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253F5B00" w:rsidR="001D061C" w:rsidRPr="008D0D65" w:rsidRDefault="001D061C" w:rsidP="00F46F38">
      <w:pPr>
        <w:spacing w:after="80"/>
        <w:jc w:val="center"/>
        <w:rPr>
          <w:b/>
          <w:i/>
          <w:color w:val="0070C0"/>
          <w:sz w:val="30"/>
          <w:szCs w:val="30"/>
        </w:rPr>
      </w:pPr>
      <w:r w:rsidRPr="008D0D65">
        <w:rPr>
          <w:b/>
          <w:i/>
          <w:color w:val="0070C0"/>
          <w:sz w:val="30"/>
          <w:szCs w:val="30"/>
        </w:rPr>
        <w:t>Community Pharmacy Deadline Tracker</w:t>
      </w:r>
      <w:r w:rsidR="00C254D9" w:rsidRPr="008D0D65">
        <w:rPr>
          <w:b/>
          <w:i/>
          <w:color w:val="0070C0"/>
          <w:sz w:val="30"/>
          <w:szCs w:val="30"/>
        </w:rPr>
        <w:t xml:space="preserve"> –</w:t>
      </w:r>
      <w:r w:rsidR="0016628A">
        <w:rPr>
          <w:b/>
          <w:i/>
          <w:color w:val="0070C0"/>
          <w:sz w:val="30"/>
          <w:szCs w:val="30"/>
        </w:rPr>
        <w:t xml:space="preserve"> </w:t>
      </w:r>
      <w:r w:rsidR="00216FCB">
        <w:rPr>
          <w:b/>
          <w:i/>
          <w:color w:val="0070C0"/>
          <w:sz w:val="30"/>
          <w:szCs w:val="30"/>
        </w:rPr>
        <w:t xml:space="preserve">August </w:t>
      </w:r>
      <w:r w:rsidR="00B02755">
        <w:rPr>
          <w:b/>
          <w:i/>
          <w:color w:val="0070C0"/>
          <w:sz w:val="30"/>
          <w:szCs w:val="30"/>
        </w:rPr>
        <w:t>2021</w:t>
      </w:r>
      <w:r w:rsidR="004661F3">
        <w:rPr>
          <w:b/>
          <w:i/>
          <w:color w:val="0070C0"/>
          <w:sz w:val="30"/>
          <w:szCs w:val="30"/>
        </w:rPr>
        <w:t xml:space="preserve"> </w:t>
      </w:r>
    </w:p>
    <w:p w14:paraId="6E52C3F9" w14:textId="2BED10D9" w:rsidR="00CB1004" w:rsidRDefault="00CB1004" w:rsidP="008C4908">
      <w:pPr>
        <w:spacing w:after="80"/>
        <w:jc w:val="center"/>
        <w:rPr>
          <w:b/>
          <w:i/>
          <w:color w:val="FF0000"/>
        </w:rPr>
      </w:pPr>
      <w:r w:rsidRPr="00B144C7">
        <w:rPr>
          <w:b/>
          <w:i/>
          <w:color w:val="FF0000"/>
        </w:rPr>
        <w:t>If you are part of a pharmacy group or multiple, please liaise with your company managers/head 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D0137A" w:rsidRPr="004A0E59" w14:paraId="65C158E6" w14:textId="77777777" w:rsidTr="002A03DA">
        <w:tc>
          <w:tcPr>
            <w:tcW w:w="2694" w:type="dxa"/>
          </w:tcPr>
          <w:p w14:paraId="0F39D76B" w14:textId="77777777" w:rsidR="00D0137A" w:rsidRPr="004A0E59" w:rsidRDefault="00D0137A" w:rsidP="00731050">
            <w:pPr>
              <w:autoSpaceDE w:val="0"/>
              <w:autoSpaceDN w:val="0"/>
              <w:adjustRightInd w:val="0"/>
              <w:rPr>
                <w:rFonts w:cs="Calibri"/>
                <w:b/>
                <w:bCs/>
                <w:color w:val="0070C0"/>
                <w:sz w:val="24"/>
                <w:szCs w:val="24"/>
              </w:rPr>
            </w:pPr>
            <w:r w:rsidRPr="004A0E59">
              <w:rPr>
                <w:rFonts w:cs="Calibri"/>
                <w:b/>
                <w:bCs/>
                <w:color w:val="0070C0"/>
                <w:sz w:val="24"/>
                <w:szCs w:val="24"/>
              </w:rPr>
              <w:t>Pandemic Delivery Service – self isolating</w:t>
            </w:r>
          </w:p>
          <w:p w14:paraId="4BE69B64" w14:textId="74E64CDF" w:rsidR="00D0137A" w:rsidRPr="004A0E59" w:rsidRDefault="00D0137A" w:rsidP="00731050">
            <w:pPr>
              <w:autoSpaceDE w:val="0"/>
              <w:autoSpaceDN w:val="0"/>
              <w:adjustRightInd w:val="0"/>
              <w:rPr>
                <w:rFonts w:cs="Calibri"/>
                <w:b/>
                <w:bCs/>
                <w:color w:val="0070C0"/>
                <w:sz w:val="24"/>
                <w:szCs w:val="24"/>
              </w:rPr>
            </w:pPr>
            <w:r w:rsidRPr="004A0E59">
              <w:rPr>
                <w:rFonts w:cs="Calibri"/>
                <w:b/>
                <w:bCs/>
                <w:color w:val="0070C0"/>
                <w:sz w:val="24"/>
                <w:szCs w:val="24"/>
              </w:rPr>
              <w:t>Continues until 30</w:t>
            </w:r>
            <w:r w:rsidRPr="004A0E59">
              <w:rPr>
                <w:rFonts w:cs="Calibri"/>
                <w:b/>
                <w:bCs/>
                <w:color w:val="0070C0"/>
                <w:sz w:val="24"/>
                <w:szCs w:val="24"/>
                <w:vertAlign w:val="superscript"/>
              </w:rPr>
              <w:t>th</w:t>
            </w:r>
            <w:r w:rsidRPr="004A0E59">
              <w:rPr>
                <w:rFonts w:cs="Calibri"/>
                <w:b/>
                <w:bCs/>
                <w:color w:val="0070C0"/>
                <w:sz w:val="24"/>
                <w:szCs w:val="24"/>
              </w:rPr>
              <w:t xml:space="preserve"> </w:t>
            </w:r>
            <w:r w:rsidR="00383844" w:rsidRPr="004A0E59">
              <w:rPr>
                <w:rFonts w:cs="Calibri"/>
                <w:b/>
                <w:bCs/>
                <w:color w:val="0070C0"/>
                <w:sz w:val="24"/>
                <w:szCs w:val="24"/>
              </w:rPr>
              <w:t>September 2021</w:t>
            </w:r>
          </w:p>
        </w:tc>
        <w:tc>
          <w:tcPr>
            <w:tcW w:w="7371" w:type="dxa"/>
          </w:tcPr>
          <w:p w14:paraId="68E4223E" w14:textId="006407DC" w:rsidR="00D0137A" w:rsidRPr="004A0E59" w:rsidRDefault="00D0137A" w:rsidP="008537BC">
            <w:pPr>
              <w:spacing w:after="80"/>
              <w:rPr>
                <w:bCs/>
                <w:sz w:val="24"/>
                <w:szCs w:val="24"/>
              </w:rPr>
            </w:pPr>
            <w:r w:rsidRPr="004A0E59">
              <w:rPr>
                <w:bCs/>
                <w:sz w:val="24"/>
                <w:szCs w:val="24"/>
              </w:rPr>
              <w:t>The delivery service continues for those patients that need to self-isolate.  Patients will need to provide their Track &amp; Trace ID reference number as proof of eligibility.</w:t>
            </w:r>
            <w:r w:rsidR="002B75D1" w:rsidRPr="004A0E59">
              <w:rPr>
                <w:bCs/>
                <w:sz w:val="24"/>
                <w:szCs w:val="24"/>
              </w:rPr>
              <w:t xml:space="preserve">  More information on the PSNC </w:t>
            </w:r>
            <w:hyperlink r:id="rId8" w:history="1">
              <w:r w:rsidR="002B75D1" w:rsidRPr="004A0E59">
                <w:rPr>
                  <w:rStyle w:val="Hyperlink"/>
                  <w:bCs/>
                  <w:sz w:val="24"/>
                  <w:szCs w:val="24"/>
                </w:rPr>
                <w:t>website</w:t>
              </w:r>
            </w:hyperlink>
            <w:r w:rsidR="002B75D1" w:rsidRPr="004A0E59">
              <w:rPr>
                <w:bCs/>
                <w:sz w:val="24"/>
                <w:szCs w:val="24"/>
              </w:rPr>
              <w:t xml:space="preserve"> </w:t>
            </w:r>
          </w:p>
        </w:tc>
        <w:tc>
          <w:tcPr>
            <w:tcW w:w="850" w:type="dxa"/>
          </w:tcPr>
          <w:p w14:paraId="13029957" w14:textId="77777777" w:rsidR="00D0137A" w:rsidRPr="004A0E59" w:rsidRDefault="00D0137A" w:rsidP="00CB1004">
            <w:pPr>
              <w:spacing w:after="120"/>
              <w:rPr>
                <w:b/>
                <w:color w:val="0070C0"/>
                <w:sz w:val="24"/>
                <w:szCs w:val="24"/>
              </w:rPr>
            </w:pPr>
          </w:p>
        </w:tc>
      </w:tr>
      <w:tr w:rsidR="004E4A1C" w:rsidRPr="004A0E59" w14:paraId="22B690DC" w14:textId="77777777" w:rsidTr="002A03DA">
        <w:tc>
          <w:tcPr>
            <w:tcW w:w="2694" w:type="dxa"/>
          </w:tcPr>
          <w:p w14:paraId="6913E6AB" w14:textId="77777777" w:rsidR="00383844" w:rsidRPr="004A0E59" w:rsidRDefault="00383844" w:rsidP="00383844">
            <w:pPr>
              <w:autoSpaceDE w:val="0"/>
              <w:autoSpaceDN w:val="0"/>
              <w:adjustRightInd w:val="0"/>
              <w:rPr>
                <w:rFonts w:cs="Calibri"/>
                <w:b/>
                <w:bCs/>
                <w:color w:val="0070C0"/>
                <w:sz w:val="24"/>
                <w:szCs w:val="24"/>
              </w:rPr>
            </w:pPr>
            <w:r w:rsidRPr="004A0E59">
              <w:rPr>
                <w:rFonts w:cs="Calibri"/>
                <w:b/>
                <w:bCs/>
                <w:color w:val="0070C0"/>
                <w:sz w:val="24"/>
                <w:szCs w:val="24"/>
              </w:rPr>
              <w:t>Pharmacy Collect</w:t>
            </w:r>
          </w:p>
          <w:p w14:paraId="0A042FB7" w14:textId="3B852303" w:rsidR="004E4A1C" w:rsidRPr="004A0E59" w:rsidRDefault="00383844" w:rsidP="00383844">
            <w:pPr>
              <w:autoSpaceDE w:val="0"/>
              <w:autoSpaceDN w:val="0"/>
              <w:adjustRightInd w:val="0"/>
              <w:rPr>
                <w:rFonts w:cs="Calibri"/>
                <w:b/>
                <w:bCs/>
                <w:color w:val="0070C0"/>
                <w:sz w:val="24"/>
                <w:szCs w:val="24"/>
              </w:rPr>
            </w:pPr>
            <w:r w:rsidRPr="004A0E59">
              <w:rPr>
                <w:rFonts w:cs="Calibri"/>
                <w:b/>
                <w:bCs/>
                <w:color w:val="0070C0"/>
                <w:sz w:val="24"/>
                <w:szCs w:val="24"/>
              </w:rPr>
              <w:t>c-19 Test Distribution Service – Data recording</w:t>
            </w:r>
          </w:p>
        </w:tc>
        <w:tc>
          <w:tcPr>
            <w:tcW w:w="7371" w:type="dxa"/>
          </w:tcPr>
          <w:p w14:paraId="10AB4691" w14:textId="77777777" w:rsidR="00383844" w:rsidRPr="004A0E59" w:rsidRDefault="00383844" w:rsidP="00383844">
            <w:pPr>
              <w:spacing w:after="80"/>
              <w:rPr>
                <w:bCs/>
                <w:sz w:val="24"/>
                <w:szCs w:val="24"/>
              </w:rPr>
            </w:pPr>
            <w:r w:rsidRPr="004A0E59">
              <w:rPr>
                <w:bCs/>
                <w:sz w:val="24"/>
                <w:szCs w:val="24"/>
              </w:rPr>
              <w:t>Data for this service should be recorded on MYS before the close of play on the last trading day of each week.</w:t>
            </w:r>
          </w:p>
          <w:p w14:paraId="5DA72791" w14:textId="15BEE8F8" w:rsidR="005440C7" w:rsidRPr="004A0E59" w:rsidRDefault="00383844" w:rsidP="00383844">
            <w:pPr>
              <w:rPr>
                <w:bCs/>
                <w:sz w:val="24"/>
                <w:szCs w:val="24"/>
              </w:rPr>
            </w:pPr>
            <w:r w:rsidRPr="004A0E59">
              <w:rPr>
                <w:bCs/>
                <w:sz w:val="24"/>
                <w:szCs w:val="24"/>
              </w:rPr>
              <w:t xml:space="preserve">More information available </w:t>
            </w:r>
            <w:hyperlink r:id="rId9" w:history="1">
              <w:r w:rsidRPr="004A0E59">
                <w:rPr>
                  <w:rStyle w:val="Hyperlink"/>
                  <w:bCs/>
                  <w:sz w:val="24"/>
                  <w:szCs w:val="24"/>
                </w:rPr>
                <w:t>here.</w:t>
              </w:r>
            </w:hyperlink>
          </w:p>
        </w:tc>
        <w:tc>
          <w:tcPr>
            <w:tcW w:w="850" w:type="dxa"/>
          </w:tcPr>
          <w:p w14:paraId="70A5C655" w14:textId="77777777" w:rsidR="004E4A1C" w:rsidRPr="004A0E59" w:rsidRDefault="004E4A1C" w:rsidP="00CB1004">
            <w:pPr>
              <w:spacing w:after="120"/>
              <w:rPr>
                <w:b/>
                <w:color w:val="0070C0"/>
                <w:sz w:val="24"/>
                <w:szCs w:val="24"/>
              </w:rPr>
            </w:pPr>
          </w:p>
        </w:tc>
      </w:tr>
      <w:tr w:rsidR="00212C5E" w:rsidRPr="004A0E59" w14:paraId="4DADBD3C" w14:textId="77777777" w:rsidTr="002A03DA">
        <w:tc>
          <w:tcPr>
            <w:tcW w:w="2694" w:type="dxa"/>
          </w:tcPr>
          <w:p w14:paraId="048962CA" w14:textId="6D91E0D3" w:rsidR="00212C5E" w:rsidRPr="004A0E59" w:rsidRDefault="00212C5E" w:rsidP="001508CB">
            <w:pPr>
              <w:autoSpaceDE w:val="0"/>
              <w:autoSpaceDN w:val="0"/>
              <w:adjustRightInd w:val="0"/>
              <w:rPr>
                <w:rFonts w:cs="Calibri"/>
                <w:b/>
                <w:bCs/>
                <w:color w:val="0070C0"/>
                <w:sz w:val="24"/>
                <w:szCs w:val="24"/>
              </w:rPr>
            </w:pPr>
            <w:r w:rsidRPr="004A0E59">
              <w:rPr>
                <w:rFonts w:cs="Calibri"/>
                <w:b/>
                <w:bCs/>
                <w:color w:val="0070C0"/>
                <w:sz w:val="24"/>
                <w:szCs w:val="24"/>
              </w:rPr>
              <w:t xml:space="preserve">Devon and Torbay Public </w:t>
            </w:r>
            <w:r w:rsidR="00FD6C75" w:rsidRPr="004A0E59">
              <w:rPr>
                <w:rFonts w:cs="Calibri"/>
                <w:b/>
                <w:bCs/>
                <w:color w:val="0070C0"/>
                <w:sz w:val="24"/>
                <w:szCs w:val="24"/>
              </w:rPr>
              <w:t>H</w:t>
            </w:r>
            <w:r w:rsidRPr="004A0E59">
              <w:rPr>
                <w:rFonts w:cs="Calibri"/>
                <w:b/>
                <w:bCs/>
                <w:color w:val="0070C0"/>
                <w:sz w:val="24"/>
                <w:szCs w:val="24"/>
              </w:rPr>
              <w:t>ealth Services Procurement</w:t>
            </w:r>
          </w:p>
          <w:p w14:paraId="5332F637" w14:textId="77777777" w:rsidR="00216FCB" w:rsidRPr="004A0E59" w:rsidRDefault="00216FCB" w:rsidP="001508CB">
            <w:pPr>
              <w:autoSpaceDE w:val="0"/>
              <w:autoSpaceDN w:val="0"/>
              <w:adjustRightInd w:val="0"/>
              <w:rPr>
                <w:rFonts w:cs="Calibri"/>
                <w:b/>
                <w:bCs/>
                <w:color w:val="0070C0"/>
                <w:sz w:val="24"/>
                <w:szCs w:val="24"/>
              </w:rPr>
            </w:pPr>
          </w:p>
          <w:p w14:paraId="322F0330" w14:textId="31671EFD" w:rsidR="00216FCB" w:rsidRPr="004A0E59" w:rsidRDefault="00216FCB" w:rsidP="001508CB">
            <w:pPr>
              <w:autoSpaceDE w:val="0"/>
              <w:autoSpaceDN w:val="0"/>
              <w:adjustRightInd w:val="0"/>
              <w:rPr>
                <w:rFonts w:cs="Calibri"/>
                <w:b/>
                <w:bCs/>
                <w:color w:val="FF0000"/>
                <w:sz w:val="24"/>
                <w:szCs w:val="24"/>
              </w:rPr>
            </w:pPr>
            <w:r w:rsidRPr="004A0E59">
              <w:rPr>
                <w:rFonts w:cs="Calibri"/>
                <w:b/>
                <w:bCs/>
                <w:color w:val="FF0000"/>
                <w:sz w:val="24"/>
                <w:szCs w:val="24"/>
              </w:rPr>
              <w:t>Friday 13</w:t>
            </w:r>
            <w:r w:rsidRPr="004A0E59">
              <w:rPr>
                <w:rFonts w:cs="Calibri"/>
                <w:b/>
                <w:bCs/>
                <w:color w:val="FF0000"/>
                <w:sz w:val="24"/>
                <w:szCs w:val="24"/>
                <w:vertAlign w:val="superscript"/>
              </w:rPr>
              <w:t>th</w:t>
            </w:r>
            <w:r w:rsidRPr="004A0E59">
              <w:rPr>
                <w:rFonts w:cs="Calibri"/>
                <w:b/>
                <w:bCs/>
                <w:color w:val="FF0000"/>
                <w:sz w:val="24"/>
                <w:szCs w:val="24"/>
              </w:rPr>
              <w:t xml:space="preserve"> August 2021</w:t>
            </w:r>
          </w:p>
          <w:p w14:paraId="23E57A21" w14:textId="77777777" w:rsidR="004F6C80" w:rsidRPr="004A0E59" w:rsidRDefault="004F6C80" w:rsidP="001508CB">
            <w:pPr>
              <w:autoSpaceDE w:val="0"/>
              <w:autoSpaceDN w:val="0"/>
              <w:adjustRightInd w:val="0"/>
              <w:rPr>
                <w:rFonts w:cs="Calibri"/>
                <w:b/>
                <w:bCs/>
                <w:color w:val="FF0000"/>
                <w:sz w:val="24"/>
                <w:szCs w:val="24"/>
              </w:rPr>
            </w:pPr>
          </w:p>
          <w:p w14:paraId="73724CB8" w14:textId="77777777" w:rsidR="004F6C80" w:rsidRPr="004A0E59" w:rsidRDefault="004F6C80" w:rsidP="001508CB">
            <w:pPr>
              <w:autoSpaceDE w:val="0"/>
              <w:autoSpaceDN w:val="0"/>
              <w:adjustRightInd w:val="0"/>
              <w:rPr>
                <w:rFonts w:cs="Calibri"/>
                <w:b/>
                <w:bCs/>
                <w:color w:val="FF0000"/>
                <w:sz w:val="24"/>
                <w:szCs w:val="24"/>
              </w:rPr>
            </w:pPr>
            <w:r w:rsidRPr="004A0E59">
              <w:rPr>
                <w:rFonts w:cs="Calibri"/>
                <w:b/>
                <w:bCs/>
                <w:color w:val="FF0000"/>
                <w:sz w:val="24"/>
                <w:szCs w:val="24"/>
              </w:rPr>
              <w:t>**(Multiples will be dealing with this centrally)</w:t>
            </w:r>
          </w:p>
          <w:p w14:paraId="38D3D88E" w14:textId="77777777" w:rsidR="00FD6C75" w:rsidRPr="004A0E59" w:rsidRDefault="00FD6C75" w:rsidP="001508CB">
            <w:pPr>
              <w:autoSpaceDE w:val="0"/>
              <w:autoSpaceDN w:val="0"/>
              <w:adjustRightInd w:val="0"/>
              <w:rPr>
                <w:rFonts w:cs="Calibri"/>
                <w:b/>
                <w:bCs/>
                <w:color w:val="FF0000"/>
                <w:sz w:val="24"/>
                <w:szCs w:val="24"/>
              </w:rPr>
            </w:pPr>
          </w:p>
          <w:p w14:paraId="01B759F0" w14:textId="42CDD89B" w:rsidR="00FD6C75" w:rsidRPr="004A0E59" w:rsidRDefault="00FD6C75" w:rsidP="001508CB">
            <w:pPr>
              <w:autoSpaceDE w:val="0"/>
              <w:autoSpaceDN w:val="0"/>
              <w:adjustRightInd w:val="0"/>
              <w:rPr>
                <w:rFonts w:cs="Calibri"/>
                <w:b/>
                <w:bCs/>
                <w:color w:val="0070C0"/>
                <w:sz w:val="24"/>
                <w:szCs w:val="24"/>
              </w:rPr>
            </w:pPr>
            <w:r w:rsidRPr="004A0E59">
              <w:rPr>
                <w:rFonts w:cs="Calibri"/>
                <w:b/>
                <w:bCs/>
                <w:color w:val="FF0000"/>
                <w:sz w:val="24"/>
                <w:szCs w:val="24"/>
              </w:rPr>
              <w:t>Check the email you registered on Pro-Contract for links to the Volume 3 Submission</w:t>
            </w:r>
          </w:p>
        </w:tc>
        <w:tc>
          <w:tcPr>
            <w:tcW w:w="7371" w:type="dxa"/>
          </w:tcPr>
          <w:p w14:paraId="5E3A908B" w14:textId="2194B48C" w:rsidR="00216FCB" w:rsidRPr="004A0E59" w:rsidRDefault="00212C5E" w:rsidP="00216FCB">
            <w:pPr>
              <w:spacing w:after="120" w:line="264" w:lineRule="auto"/>
              <w:rPr>
                <w:sz w:val="24"/>
                <w:szCs w:val="24"/>
              </w:rPr>
            </w:pPr>
            <w:r w:rsidRPr="004A0E59">
              <w:rPr>
                <w:sz w:val="24"/>
                <w:szCs w:val="24"/>
              </w:rPr>
              <w:t>The Devon and Torbay Local Authorities tender</w:t>
            </w:r>
            <w:r w:rsidR="00216FCB" w:rsidRPr="004A0E59">
              <w:rPr>
                <w:sz w:val="24"/>
                <w:szCs w:val="24"/>
              </w:rPr>
              <w:t xml:space="preserve"> went live on the </w:t>
            </w:r>
            <w:r w:rsidR="002A4954" w:rsidRPr="004A0E59">
              <w:rPr>
                <w:sz w:val="24"/>
                <w:szCs w:val="24"/>
              </w:rPr>
              <w:t>14</w:t>
            </w:r>
            <w:r w:rsidR="002A4954" w:rsidRPr="004A0E59">
              <w:rPr>
                <w:sz w:val="24"/>
                <w:szCs w:val="24"/>
                <w:vertAlign w:val="superscript"/>
              </w:rPr>
              <w:t>th of</w:t>
            </w:r>
            <w:r w:rsidR="00216FCB" w:rsidRPr="004A0E59">
              <w:rPr>
                <w:sz w:val="24"/>
                <w:szCs w:val="24"/>
              </w:rPr>
              <w:t xml:space="preserve"> July 2021.  Post 14th July, all those that have successfully registered will receive a link whereby: </w:t>
            </w:r>
          </w:p>
          <w:p w14:paraId="2371417F" w14:textId="43E25DA5" w:rsidR="00216FCB" w:rsidRPr="004A0E59" w:rsidRDefault="00216FCB" w:rsidP="00216FCB">
            <w:pPr>
              <w:spacing w:after="120" w:line="264" w:lineRule="auto"/>
              <w:rPr>
                <w:sz w:val="24"/>
                <w:szCs w:val="24"/>
              </w:rPr>
            </w:pPr>
            <w:r w:rsidRPr="004A0E59">
              <w:rPr>
                <w:sz w:val="24"/>
                <w:szCs w:val="24"/>
              </w:rPr>
              <w:t xml:space="preserve">They will be expected to download Volume 3 Submission and complete by indicating </w:t>
            </w:r>
            <w:r w:rsidRPr="004A0E59">
              <w:rPr>
                <w:sz w:val="24"/>
                <w:szCs w:val="24"/>
                <w:highlight w:val="yellow"/>
              </w:rPr>
              <w:t>yes</w:t>
            </w:r>
            <w:r w:rsidRPr="004A0E59">
              <w:rPr>
                <w:sz w:val="24"/>
                <w:szCs w:val="24"/>
              </w:rPr>
              <w:t xml:space="preserve"> or </w:t>
            </w:r>
            <w:r w:rsidRPr="004A0E59">
              <w:rPr>
                <w:sz w:val="24"/>
                <w:szCs w:val="24"/>
                <w:highlight w:val="yellow"/>
              </w:rPr>
              <w:t>no</w:t>
            </w:r>
            <w:r w:rsidRPr="004A0E59">
              <w:rPr>
                <w:sz w:val="24"/>
                <w:szCs w:val="24"/>
              </w:rPr>
              <w:t xml:space="preserve"> to services  </w:t>
            </w:r>
          </w:p>
          <w:p w14:paraId="4AEA63DA" w14:textId="7A58EAD2" w:rsidR="00216FCB" w:rsidRPr="004A0E59" w:rsidRDefault="00216FCB" w:rsidP="00216FCB">
            <w:pPr>
              <w:spacing w:after="120" w:line="264" w:lineRule="auto"/>
              <w:rPr>
                <w:sz w:val="24"/>
                <w:szCs w:val="24"/>
              </w:rPr>
            </w:pPr>
            <w:r w:rsidRPr="004A0E59">
              <w:rPr>
                <w:sz w:val="24"/>
                <w:szCs w:val="24"/>
              </w:rPr>
              <w:t xml:space="preserve">Upload the completed document to </w:t>
            </w:r>
            <w:proofErr w:type="spellStart"/>
            <w:r w:rsidRPr="004A0E59">
              <w:rPr>
                <w:sz w:val="24"/>
                <w:szCs w:val="24"/>
              </w:rPr>
              <w:t>ProContract</w:t>
            </w:r>
            <w:proofErr w:type="spellEnd"/>
          </w:p>
          <w:p w14:paraId="76A514BD" w14:textId="77777777" w:rsidR="00216FCB" w:rsidRPr="004A0E59" w:rsidRDefault="00216FCB" w:rsidP="00FD6C75">
            <w:pPr>
              <w:pStyle w:val="ListParagraph"/>
              <w:numPr>
                <w:ilvl w:val="0"/>
                <w:numId w:val="25"/>
              </w:numPr>
              <w:spacing w:after="120" w:line="264" w:lineRule="auto"/>
              <w:rPr>
                <w:sz w:val="24"/>
                <w:szCs w:val="24"/>
              </w:rPr>
            </w:pPr>
            <w:r w:rsidRPr="004A0E59">
              <w:rPr>
                <w:sz w:val="24"/>
                <w:szCs w:val="24"/>
              </w:rPr>
              <w:t xml:space="preserve">The </w:t>
            </w:r>
            <w:r w:rsidRPr="004A0E59">
              <w:rPr>
                <w:b/>
                <w:bCs/>
                <w:sz w:val="24"/>
                <w:szCs w:val="24"/>
              </w:rPr>
              <w:t>tender submission deadline is Friday 13th August 2021 12:00 noon</w:t>
            </w:r>
          </w:p>
          <w:p w14:paraId="36199D15" w14:textId="77777777" w:rsidR="00216FCB" w:rsidRPr="004A0E59" w:rsidRDefault="00216FCB" w:rsidP="00FD6C75">
            <w:pPr>
              <w:pStyle w:val="ListParagraph"/>
              <w:numPr>
                <w:ilvl w:val="0"/>
                <w:numId w:val="25"/>
              </w:numPr>
              <w:spacing w:after="120" w:line="264" w:lineRule="auto"/>
              <w:rPr>
                <w:sz w:val="24"/>
                <w:szCs w:val="24"/>
              </w:rPr>
            </w:pPr>
            <w:r w:rsidRPr="004A0E59">
              <w:rPr>
                <w:b/>
                <w:bCs/>
                <w:sz w:val="24"/>
                <w:szCs w:val="24"/>
              </w:rPr>
              <w:t>Intention to award date – Friday 3rd September 2021</w:t>
            </w:r>
            <w:r w:rsidRPr="004A0E59">
              <w:rPr>
                <w:sz w:val="24"/>
                <w:szCs w:val="24"/>
              </w:rPr>
              <w:t xml:space="preserve"> - after this date pharmacies </w:t>
            </w:r>
            <w:proofErr w:type="gramStart"/>
            <w:r w:rsidRPr="004A0E59">
              <w:rPr>
                <w:sz w:val="24"/>
                <w:szCs w:val="24"/>
              </w:rPr>
              <w:t>will receive</w:t>
            </w:r>
            <w:proofErr w:type="gramEnd"/>
            <w:r w:rsidRPr="004A0E59">
              <w:rPr>
                <w:sz w:val="24"/>
                <w:szCs w:val="24"/>
              </w:rPr>
              <w:t xml:space="preserve"> a contract, which will need signing and returning, and a suite of specifications relating to the services they have signed up to deliver along with accreditation criteria.</w:t>
            </w:r>
          </w:p>
          <w:p w14:paraId="7201F2C6" w14:textId="52BEBCAC" w:rsidR="00212C5E" w:rsidRPr="004A0E59" w:rsidRDefault="00216FCB" w:rsidP="00FD6C75">
            <w:pPr>
              <w:pStyle w:val="ListParagraph"/>
              <w:numPr>
                <w:ilvl w:val="0"/>
                <w:numId w:val="25"/>
              </w:numPr>
              <w:spacing w:after="120" w:line="264" w:lineRule="auto"/>
              <w:rPr>
                <w:bCs/>
                <w:i/>
                <w:iCs/>
                <w:sz w:val="24"/>
                <w:szCs w:val="24"/>
              </w:rPr>
            </w:pPr>
            <w:r w:rsidRPr="004A0E59">
              <w:rPr>
                <w:sz w:val="24"/>
                <w:szCs w:val="24"/>
              </w:rPr>
              <w:t>Contractors will only need to action one document, namely ‘Volume 3 Submission’</w:t>
            </w:r>
          </w:p>
        </w:tc>
        <w:tc>
          <w:tcPr>
            <w:tcW w:w="850" w:type="dxa"/>
          </w:tcPr>
          <w:p w14:paraId="4FCB84AD" w14:textId="77777777" w:rsidR="00212C5E" w:rsidRPr="004A0E59" w:rsidRDefault="00212C5E" w:rsidP="001508CB">
            <w:pPr>
              <w:spacing w:after="120"/>
              <w:rPr>
                <w:b/>
                <w:color w:val="0070C0"/>
                <w:sz w:val="24"/>
                <w:szCs w:val="24"/>
              </w:rPr>
            </w:pPr>
          </w:p>
        </w:tc>
      </w:tr>
      <w:tr w:rsidR="00FF2A5A" w:rsidRPr="004A0E59" w14:paraId="7B852EB0" w14:textId="77777777" w:rsidTr="002A03DA">
        <w:tc>
          <w:tcPr>
            <w:tcW w:w="2694" w:type="dxa"/>
          </w:tcPr>
          <w:p w14:paraId="417A44C9" w14:textId="77777777" w:rsidR="00FF2A5A" w:rsidRPr="004A0E59" w:rsidRDefault="00FF2A5A" w:rsidP="00FF2A5A">
            <w:pPr>
              <w:spacing w:after="120"/>
              <w:rPr>
                <w:b/>
                <w:color w:val="0070C0"/>
                <w:sz w:val="24"/>
                <w:szCs w:val="24"/>
              </w:rPr>
            </w:pPr>
            <w:r w:rsidRPr="004A0E59">
              <w:rPr>
                <w:b/>
                <w:color w:val="0070C0"/>
                <w:sz w:val="24"/>
                <w:szCs w:val="24"/>
              </w:rPr>
              <w:t>COVID-19 Costs</w:t>
            </w:r>
          </w:p>
          <w:p w14:paraId="3C201B5D" w14:textId="58D7D469" w:rsidR="00FF2A5A" w:rsidRPr="004A0E59" w:rsidRDefault="00FF2A5A" w:rsidP="00FF2A5A">
            <w:pPr>
              <w:autoSpaceDE w:val="0"/>
              <w:autoSpaceDN w:val="0"/>
              <w:adjustRightInd w:val="0"/>
              <w:rPr>
                <w:rFonts w:cs="Calibri"/>
                <w:b/>
                <w:bCs/>
                <w:color w:val="0070C0"/>
                <w:sz w:val="24"/>
                <w:szCs w:val="24"/>
              </w:rPr>
            </w:pPr>
            <w:r w:rsidRPr="004A0E59">
              <w:rPr>
                <w:b/>
                <w:color w:val="0070C0"/>
                <w:sz w:val="24"/>
                <w:szCs w:val="24"/>
              </w:rPr>
              <w:t>Claiming period 5</w:t>
            </w:r>
            <w:r w:rsidRPr="004A0E59">
              <w:rPr>
                <w:b/>
                <w:color w:val="0070C0"/>
                <w:sz w:val="24"/>
                <w:szCs w:val="24"/>
                <w:vertAlign w:val="superscript"/>
              </w:rPr>
              <w:t>th</w:t>
            </w:r>
            <w:r w:rsidRPr="004A0E59">
              <w:rPr>
                <w:b/>
                <w:color w:val="0070C0"/>
                <w:sz w:val="24"/>
                <w:szCs w:val="24"/>
              </w:rPr>
              <w:t xml:space="preserve"> July </w:t>
            </w:r>
            <w:r w:rsidR="00FD6C75" w:rsidRPr="004A0E59">
              <w:rPr>
                <w:b/>
                <w:color w:val="0070C0"/>
                <w:sz w:val="24"/>
                <w:szCs w:val="24"/>
              </w:rPr>
              <w:t>–</w:t>
            </w:r>
            <w:r w:rsidRPr="004A0E59">
              <w:rPr>
                <w:b/>
                <w:color w:val="0070C0"/>
                <w:sz w:val="24"/>
                <w:szCs w:val="24"/>
              </w:rPr>
              <w:t xml:space="preserve"> </w:t>
            </w:r>
            <w:r w:rsidR="00FD6C75" w:rsidRPr="004A0E59">
              <w:rPr>
                <w:b/>
                <w:color w:val="0070C0"/>
                <w:sz w:val="24"/>
                <w:szCs w:val="24"/>
              </w:rPr>
              <w:t xml:space="preserve">11:59 pm </w:t>
            </w:r>
            <w:r w:rsidRPr="004A0E59">
              <w:rPr>
                <w:b/>
                <w:color w:val="0070C0"/>
                <w:sz w:val="24"/>
                <w:szCs w:val="24"/>
              </w:rPr>
              <w:t>15</w:t>
            </w:r>
            <w:r w:rsidRPr="004A0E59">
              <w:rPr>
                <w:b/>
                <w:color w:val="0070C0"/>
                <w:sz w:val="24"/>
                <w:szCs w:val="24"/>
                <w:vertAlign w:val="superscript"/>
              </w:rPr>
              <w:t>th</w:t>
            </w:r>
            <w:r w:rsidRPr="004A0E59">
              <w:rPr>
                <w:b/>
                <w:color w:val="0070C0"/>
                <w:sz w:val="24"/>
                <w:szCs w:val="24"/>
              </w:rPr>
              <w:t xml:space="preserve"> August 2021</w:t>
            </w:r>
          </w:p>
        </w:tc>
        <w:tc>
          <w:tcPr>
            <w:tcW w:w="7371" w:type="dxa"/>
          </w:tcPr>
          <w:p w14:paraId="043C0022" w14:textId="795DDFC7" w:rsidR="00FF2A5A" w:rsidRPr="004A0E59" w:rsidRDefault="00FF2A5A" w:rsidP="00FF2A5A">
            <w:pPr>
              <w:rPr>
                <w:rStyle w:val="Strong"/>
                <w:rFonts w:cstheme="minorHAnsi"/>
                <w:color w:val="030303"/>
                <w:position w:val="17"/>
                <w:sz w:val="24"/>
                <w:szCs w:val="24"/>
              </w:rPr>
            </w:pPr>
            <w:r w:rsidRPr="004A0E59">
              <w:rPr>
                <w:rStyle w:val="Strong"/>
                <w:rFonts w:cstheme="minorHAnsi"/>
                <w:color w:val="030303"/>
                <w:position w:val="17"/>
                <w:sz w:val="24"/>
                <w:szCs w:val="24"/>
              </w:rPr>
              <w:t>Ensure you are ready to complete your claim by accessing these PSNC resources:</w:t>
            </w:r>
          </w:p>
          <w:tbl>
            <w:tblPr>
              <w:tblW w:w="0" w:type="auto"/>
              <w:tblBorders>
                <w:top w:val="nil"/>
                <w:left w:val="nil"/>
                <w:bottom w:val="nil"/>
                <w:right w:val="nil"/>
              </w:tblBorders>
              <w:tblLayout w:type="fixed"/>
              <w:tblLook w:val="0000" w:firstRow="0" w:lastRow="0" w:firstColumn="0" w:lastColumn="0" w:noHBand="0" w:noVBand="0"/>
            </w:tblPr>
            <w:tblGrid>
              <w:gridCol w:w="5052"/>
            </w:tblGrid>
            <w:tr w:rsidR="00FF2A5A" w:rsidRPr="00FF2A5A" w14:paraId="1ED7DCA3" w14:textId="77777777">
              <w:trPr>
                <w:trHeight w:val="1574"/>
              </w:trPr>
              <w:tc>
                <w:tcPr>
                  <w:tcW w:w="5052" w:type="dxa"/>
                </w:tcPr>
                <w:p w14:paraId="46AA2828" w14:textId="6245A7D6" w:rsidR="00FF2A5A" w:rsidRPr="00FF2A5A" w:rsidRDefault="00FF2A5A" w:rsidP="00FF2A5A">
                  <w:pPr>
                    <w:autoSpaceDE w:val="0"/>
                    <w:autoSpaceDN w:val="0"/>
                    <w:adjustRightInd w:val="0"/>
                    <w:spacing w:after="0" w:line="240" w:lineRule="auto"/>
                    <w:rPr>
                      <w:rFonts w:cstheme="minorHAnsi"/>
                      <w:color w:val="000000"/>
                      <w:sz w:val="24"/>
                      <w:szCs w:val="24"/>
                    </w:rPr>
                  </w:pPr>
                  <w:r w:rsidRPr="00FF2A5A">
                    <w:rPr>
                      <w:rFonts w:cstheme="minorHAnsi"/>
                      <w:color w:val="000000"/>
                      <w:sz w:val="24"/>
                      <w:szCs w:val="24"/>
                    </w:rPr>
                    <w:t xml:space="preserve">• </w:t>
                  </w:r>
                  <w:hyperlink r:id="rId10" w:history="1">
                    <w:r w:rsidRPr="00FF2A5A">
                      <w:rPr>
                        <w:rStyle w:val="Hyperlink"/>
                        <w:rFonts w:cstheme="minorHAnsi"/>
                        <w:sz w:val="24"/>
                        <w:szCs w:val="24"/>
                      </w:rPr>
                      <w:t>PSNC Briefing 016/21: Funding for COVID-19 related costs – summary and FAQs</w:t>
                    </w:r>
                  </w:hyperlink>
                  <w:r w:rsidRPr="00FF2A5A">
                    <w:rPr>
                      <w:rFonts w:cstheme="minorHAnsi"/>
                      <w:color w:val="000000"/>
                      <w:sz w:val="24"/>
                      <w:szCs w:val="24"/>
                    </w:rPr>
                    <w:t xml:space="preserve"> </w:t>
                  </w:r>
                </w:p>
                <w:p w14:paraId="08D34E8B" w14:textId="21F63E06" w:rsidR="00FF2A5A" w:rsidRPr="00FF2A5A" w:rsidRDefault="00FF2A5A" w:rsidP="00FF2A5A">
                  <w:pPr>
                    <w:autoSpaceDE w:val="0"/>
                    <w:autoSpaceDN w:val="0"/>
                    <w:adjustRightInd w:val="0"/>
                    <w:spacing w:after="0" w:line="240" w:lineRule="auto"/>
                    <w:rPr>
                      <w:rFonts w:cstheme="minorHAnsi"/>
                      <w:color w:val="000000"/>
                      <w:sz w:val="24"/>
                      <w:szCs w:val="24"/>
                    </w:rPr>
                  </w:pPr>
                  <w:r w:rsidRPr="00FF2A5A">
                    <w:rPr>
                      <w:rFonts w:cstheme="minorHAnsi"/>
                      <w:color w:val="000000"/>
                      <w:sz w:val="24"/>
                      <w:szCs w:val="24"/>
                    </w:rPr>
                    <w:t xml:space="preserve">• </w:t>
                  </w:r>
                  <w:hyperlink r:id="rId11" w:history="1">
                    <w:r w:rsidRPr="00FF2A5A">
                      <w:rPr>
                        <w:rStyle w:val="Hyperlink"/>
                        <w:rFonts w:cstheme="minorHAnsi"/>
                        <w:sz w:val="24"/>
                        <w:szCs w:val="24"/>
                      </w:rPr>
                      <w:t>PSNC Briefing 020/21: COVID-19 Costs – Background and NHSBSA claim form overview</w:t>
                    </w:r>
                  </w:hyperlink>
                  <w:r w:rsidRPr="00FF2A5A">
                    <w:rPr>
                      <w:rFonts w:cstheme="minorHAnsi"/>
                      <w:color w:val="000000"/>
                      <w:sz w:val="24"/>
                      <w:szCs w:val="24"/>
                    </w:rPr>
                    <w:t xml:space="preserve"> </w:t>
                  </w:r>
                </w:p>
                <w:p w14:paraId="2D78CCF7" w14:textId="13CA2944" w:rsidR="00FF2A5A" w:rsidRPr="00FF2A5A" w:rsidRDefault="00137D9B" w:rsidP="00FF2A5A">
                  <w:pPr>
                    <w:autoSpaceDE w:val="0"/>
                    <w:autoSpaceDN w:val="0"/>
                    <w:adjustRightInd w:val="0"/>
                    <w:spacing w:after="0" w:line="240" w:lineRule="auto"/>
                    <w:rPr>
                      <w:rFonts w:cstheme="minorHAnsi"/>
                      <w:color w:val="000000"/>
                      <w:sz w:val="24"/>
                      <w:szCs w:val="24"/>
                    </w:rPr>
                  </w:pPr>
                  <w:hyperlink r:id="rId12" w:history="1">
                    <w:r w:rsidR="00FF2A5A" w:rsidRPr="00FF2A5A">
                      <w:rPr>
                        <w:rStyle w:val="Hyperlink"/>
                        <w:rFonts w:cstheme="minorHAnsi"/>
                        <w:sz w:val="24"/>
                        <w:szCs w:val="24"/>
                      </w:rPr>
                      <w:t>• PSNC Briefing 021/21: COVID-19 Costs – Further guidance and claim-related FAQs</w:t>
                    </w:r>
                  </w:hyperlink>
                  <w:r w:rsidR="00FF2A5A" w:rsidRPr="00FF2A5A">
                    <w:rPr>
                      <w:rFonts w:cstheme="minorHAnsi"/>
                      <w:color w:val="000000"/>
                      <w:sz w:val="24"/>
                      <w:szCs w:val="24"/>
                    </w:rPr>
                    <w:t xml:space="preserve"> </w:t>
                  </w:r>
                </w:p>
                <w:p w14:paraId="0E5BE87D" w14:textId="77777777" w:rsidR="00FF2A5A" w:rsidRPr="00FF2A5A" w:rsidRDefault="00FF2A5A" w:rsidP="00FF2A5A">
                  <w:pPr>
                    <w:autoSpaceDE w:val="0"/>
                    <w:autoSpaceDN w:val="0"/>
                    <w:adjustRightInd w:val="0"/>
                    <w:spacing w:after="0" w:line="240" w:lineRule="auto"/>
                    <w:rPr>
                      <w:rFonts w:cstheme="minorHAnsi"/>
                      <w:color w:val="000000"/>
                      <w:sz w:val="24"/>
                      <w:szCs w:val="24"/>
                    </w:rPr>
                  </w:pPr>
                </w:p>
                <w:p w14:paraId="1451BD4D" w14:textId="066F8C6D" w:rsidR="00FD6C75" w:rsidRPr="00FF2A5A" w:rsidRDefault="00FF2A5A" w:rsidP="002A21AD">
                  <w:pPr>
                    <w:autoSpaceDE w:val="0"/>
                    <w:autoSpaceDN w:val="0"/>
                    <w:adjustRightInd w:val="0"/>
                    <w:spacing w:after="0" w:line="240" w:lineRule="auto"/>
                    <w:rPr>
                      <w:rFonts w:cstheme="minorHAnsi"/>
                      <w:color w:val="000000"/>
                      <w:sz w:val="24"/>
                      <w:szCs w:val="24"/>
                    </w:rPr>
                  </w:pPr>
                  <w:r w:rsidRPr="00FF2A5A">
                    <w:rPr>
                      <w:rFonts w:cstheme="minorHAnsi"/>
                      <w:color w:val="000000"/>
                      <w:sz w:val="24"/>
                      <w:szCs w:val="24"/>
                    </w:rPr>
                    <w:t xml:space="preserve">Watch the first PSNC webinar on </w:t>
                  </w:r>
                  <w:hyperlink r:id="rId13" w:history="1">
                    <w:r w:rsidRPr="00FF2A5A">
                      <w:rPr>
                        <w:rStyle w:val="Hyperlink"/>
                        <w:rFonts w:cstheme="minorHAnsi"/>
                        <w:sz w:val="24"/>
                        <w:szCs w:val="24"/>
                      </w:rPr>
                      <w:t>demand here</w:t>
                    </w:r>
                  </w:hyperlink>
                  <w:r w:rsidR="002A21AD">
                    <w:rPr>
                      <w:rFonts w:cstheme="minorHAnsi"/>
                      <w:color w:val="000000"/>
                      <w:sz w:val="24"/>
                      <w:szCs w:val="24"/>
                    </w:rPr>
                    <w:t>.</w:t>
                  </w:r>
                </w:p>
              </w:tc>
            </w:tr>
          </w:tbl>
          <w:p w14:paraId="36C6A0B8" w14:textId="669287BD" w:rsidR="00FF2A5A" w:rsidRPr="004A0E59" w:rsidRDefault="00FD6C75" w:rsidP="00FD6C75">
            <w:pPr>
              <w:rPr>
                <w:rFonts w:cstheme="minorHAnsi"/>
                <w:bCs/>
                <w:sz w:val="24"/>
                <w:szCs w:val="24"/>
              </w:rPr>
            </w:pPr>
            <w:r w:rsidRPr="004A0E59">
              <w:rPr>
                <w:rFonts w:cstheme="minorHAnsi"/>
                <w:bCs/>
                <w:sz w:val="24"/>
                <w:szCs w:val="24"/>
              </w:rPr>
              <w:t xml:space="preserve">The LPC would recommend contractors watch </w:t>
            </w:r>
            <w:hyperlink r:id="rId14" w:history="1">
              <w:r w:rsidRPr="004A0E59">
                <w:rPr>
                  <w:rStyle w:val="Hyperlink"/>
                  <w:rFonts w:cstheme="minorHAnsi"/>
                  <w:bCs/>
                  <w:sz w:val="24"/>
                  <w:szCs w:val="24"/>
                </w:rPr>
                <w:t>the VirtualOutcomes video</w:t>
              </w:r>
            </w:hyperlink>
            <w:r w:rsidRPr="004A0E59">
              <w:rPr>
                <w:rFonts w:cstheme="minorHAnsi"/>
                <w:bCs/>
                <w:sz w:val="24"/>
                <w:szCs w:val="24"/>
              </w:rPr>
              <w:t xml:space="preserve"> on making your </w:t>
            </w:r>
            <w:r w:rsidR="002A21AD">
              <w:rPr>
                <w:rFonts w:cstheme="minorHAnsi"/>
                <w:bCs/>
                <w:sz w:val="24"/>
                <w:szCs w:val="24"/>
              </w:rPr>
              <w:t xml:space="preserve">COVID-19 costs </w:t>
            </w:r>
            <w:r w:rsidRPr="004A0E59">
              <w:rPr>
                <w:rFonts w:cstheme="minorHAnsi"/>
                <w:bCs/>
                <w:sz w:val="24"/>
                <w:szCs w:val="24"/>
              </w:rPr>
              <w:t xml:space="preserve">claim; this is funded through the LPC so is free to all Devon contractors. </w:t>
            </w:r>
          </w:p>
        </w:tc>
        <w:tc>
          <w:tcPr>
            <w:tcW w:w="850" w:type="dxa"/>
          </w:tcPr>
          <w:p w14:paraId="7D1075D4" w14:textId="77777777" w:rsidR="00FF2A5A" w:rsidRPr="004A0E59" w:rsidRDefault="00FF2A5A" w:rsidP="001508CB">
            <w:pPr>
              <w:spacing w:after="120"/>
              <w:rPr>
                <w:b/>
                <w:color w:val="0070C0"/>
                <w:sz w:val="24"/>
                <w:szCs w:val="24"/>
              </w:rPr>
            </w:pPr>
          </w:p>
        </w:tc>
      </w:tr>
      <w:tr w:rsidR="001508CB" w:rsidRPr="004A0E59" w14:paraId="79E00C6F" w14:textId="77777777" w:rsidTr="002A03DA">
        <w:tc>
          <w:tcPr>
            <w:tcW w:w="2694" w:type="dxa"/>
          </w:tcPr>
          <w:p w14:paraId="1E03ACC5" w14:textId="77777777" w:rsidR="001508CB" w:rsidRPr="004A0E59" w:rsidRDefault="001508CB" w:rsidP="001508CB">
            <w:pPr>
              <w:autoSpaceDE w:val="0"/>
              <w:autoSpaceDN w:val="0"/>
              <w:adjustRightInd w:val="0"/>
              <w:rPr>
                <w:rFonts w:cs="Calibri"/>
                <w:b/>
                <w:bCs/>
                <w:color w:val="0070C0"/>
                <w:sz w:val="24"/>
                <w:szCs w:val="24"/>
              </w:rPr>
            </w:pPr>
            <w:r w:rsidRPr="004A0E59">
              <w:rPr>
                <w:rFonts w:cs="Calibri"/>
                <w:b/>
                <w:bCs/>
                <w:color w:val="0070C0"/>
                <w:sz w:val="24"/>
                <w:szCs w:val="24"/>
              </w:rPr>
              <w:t>Get Ready for Flu - Guidance on flu vaccination for 2021/22</w:t>
            </w:r>
          </w:p>
          <w:p w14:paraId="5AF53EEE" w14:textId="77777777" w:rsidR="00FF2A5A" w:rsidRPr="004A0E59" w:rsidRDefault="00FF2A5A" w:rsidP="001508CB">
            <w:pPr>
              <w:autoSpaceDE w:val="0"/>
              <w:autoSpaceDN w:val="0"/>
              <w:adjustRightInd w:val="0"/>
              <w:rPr>
                <w:rFonts w:cs="Calibri"/>
                <w:b/>
                <w:bCs/>
                <w:color w:val="0070C0"/>
                <w:sz w:val="24"/>
                <w:szCs w:val="24"/>
              </w:rPr>
            </w:pPr>
          </w:p>
          <w:p w14:paraId="3276AC21" w14:textId="7D2BE9E8" w:rsidR="00FF2A5A" w:rsidRPr="004A0E59" w:rsidRDefault="00FF2A5A" w:rsidP="001508CB">
            <w:pPr>
              <w:autoSpaceDE w:val="0"/>
              <w:autoSpaceDN w:val="0"/>
              <w:adjustRightInd w:val="0"/>
              <w:rPr>
                <w:rFonts w:cs="Calibri"/>
                <w:b/>
                <w:bCs/>
                <w:color w:val="0070C0"/>
                <w:sz w:val="24"/>
                <w:szCs w:val="24"/>
              </w:rPr>
            </w:pPr>
            <w:r w:rsidRPr="004A0E59">
              <w:rPr>
                <w:rFonts w:cs="Calibri"/>
                <w:b/>
                <w:bCs/>
                <w:color w:val="0070C0"/>
                <w:sz w:val="24"/>
                <w:szCs w:val="24"/>
              </w:rPr>
              <w:t>Local Face to Face training 8</w:t>
            </w:r>
            <w:r w:rsidRPr="004A0E59">
              <w:rPr>
                <w:rFonts w:cs="Calibri"/>
                <w:b/>
                <w:bCs/>
                <w:color w:val="0070C0"/>
                <w:sz w:val="24"/>
                <w:szCs w:val="24"/>
                <w:vertAlign w:val="superscript"/>
              </w:rPr>
              <w:t>th</w:t>
            </w:r>
            <w:r w:rsidRPr="004A0E59">
              <w:rPr>
                <w:rFonts w:cs="Calibri"/>
                <w:b/>
                <w:bCs/>
                <w:color w:val="0070C0"/>
                <w:sz w:val="24"/>
                <w:szCs w:val="24"/>
              </w:rPr>
              <w:t xml:space="preserve"> August 2021</w:t>
            </w:r>
          </w:p>
        </w:tc>
        <w:tc>
          <w:tcPr>
            <w:tcW w:w="7371" w:type="dxa"/>
          </w:tcPr>
          <w:p w14:paraId="6CFB985B" w14:textId="77777777" w:rsidR="001508CB" w:rsidRPr="004A0E59" w:rsidRDefault="001508CB" w:rsidP="001508CB">
            <w:pPr>
              <w:spacing w:after="80"/>
              <w:rPr>
                <w:rFonts w:eastAsia="Times New Roman" w:cstheme="minorHAnsi"/>
                <w:sz w:val="24"/>
                <w:szCs w:val="24"/>
                <w:lang w:eastAsia="en-GB"/>
              </w:rPr>
            </w:pPr>
            <w:r w:rsidRPr="004A0E59">
              <w:rPr>
                <w:bCs/>
                <w:sz w:val="24"/>
                <w:szCs w:val="24"/>
              </w:rPr>
              <w:lastRenderedPageBreak/>
              <w:t xml:space="preserve">The updated </w:t>
            </w:r>
            <w:hyperlink r:id="rId15" w:history="1">
              <w:r w:rsidRPr="004A0E59">
                <w:rPr>
                  <w:rStyle w:val="Hyperlink"/>
                  <w:bCs/>
                  <w:sz w:val="24"/>
                  <w:szCs w:val="24"/>
                </w:rPr>
                <w:t>flu letter f</w:t>
              </w:r>
            </w:hyperlink>
            <w:r w:rsidRPr="004A0E59">
              <w:rPr>
                <w:bCs/>
                <w:sz w:val="24"/>
                <w:szCs w:val="24"/>
              </w:rPr>
              <w:t xml:space="preserve">or 2021/22 has now been released and </w:t>
            </w:r>
            <w:r w:rsidRPr="004A0E59">
              <w:rPr>
                <w:rFonts w:eastAsia="Times New Roman" w:cstheme="minorHAnsi"/>
                <w:sz w:val="24"/>
                <w:szCs w:val="24"/>
                <w:lang w:eastAsia="en-GB"/>
              </w:rPr>
              <w:t>NHSE&amp;I confirms that people aged 50 to 64 years old are included as an eligible cohort for the 2021/22 flu vaccination season.</w:t>
            </w:r>
          </w:p>
          <w:p w14:paraId="5F8C1B60" w14:textId="77777777" w:rsidR="001508CB" w:rsidRPr="004A0E59" w:rsidRDefault="001508CB" w:rsidP="001508CB">
            <w:pPr>
              <w:spacing w:after="80"/>
              <w:rPr>
                <w:rFonts w:eastAsia="Times New Roman" w:cstheme="minorHAnsi"/>
                <w:sz w:val="24"/>
                <w:szCs w:val="24"/>
                <w:lang w:eastAsia="en-GB"/>
              </w:rPr>
            </w:pPr>
            <w:r w:rsidRPr="004A0E59">
              <w:rPr>
                <w:rFonts w:eastAsia="Times New Roman" w:cstheme="minorHAnsi"/>
                <w:sz w:val="24"/>
                <w:szCs w:val="24"/>
                <w:lang w:eastAsia="en-GB"/>
              </w:rPr>
              <w:lastRenderedPageBreak/>
              <w:t xml:space="preserve">Check the </w:t>
            </w:r>
            <w:hyperlink r:id="rId16" w:history="1">
              <w:r w:rsidRPr="004A0E59">
                <w:rPr>
                  <w:rStyle w:val="Hyperlink"/>
                  <w:rFonts w:eastAsia="Times New Roman" w:cstheme="minorHAnsi"/>
                  <w:sz w:val="24"/>
                  <w:szCs w:val="24"/>
                  <w:lang w:eastAsia="en-GB"/>
                </w:rPr>
                <w:t>update</w:t>
              </w:r>
            </w:hyperlink>
            <w:r w:rsidRPr="004A0E59">
              <w:rPr>
                <w:rFonts w:eastAsia="Times New Roman" w:cstheme="minorHAnsi"/>
                <w:sz w:val="24"/>
                <w:szCs w:val="24"/>
                <w:lang w:eastAsia="en-GB"/>
              </w:rPr>
              <w:t xml:space="preserve"> published by PSNC to ensure you have the training required for the 2021-22 season. </w:t>
            </w:r>
          </w:p>
          <w:p w14:paraId="0DB647C1" w14:textId="031B3B7A" w:rsidR="00216FCB" w:rsidRPr="004A0E59" w:rsidRDefault="00216FCB" w:rsidP="001508CB">
            <w:pPr>
              <w:spacing w:after="80"/>
              <w:rPr>
                <w:rFonts w:eastAsia="Times New Roman" w:cstheme="minorHAnsi"/>
                <w:sz w:val="24"/>
                <w:szCs w:val="24"/>
                <w:lang w:eastAsia="en-GB"/>
              </w:rPr>
            </w:pPr>
            <w:r w:rsidRPr="004A0E59">
              <w:rPr>
                <w:rFonts w:eastAsia="Times New Roman" w:cstheme="minorHAnsi"/>
                <w:sz w:val="24"/>
                <w:szCs w:val="24"/>
                <w:lang w:eastAsia="en-GB"/>
              </w:rPr>
              <w:t>The Devon LPC has arranged further face to face training, our next date is 8</w:t>
            </w:r>
            <w:r w:rsidRPr="004A0E59">
              <w:rPr>
                <w:rFonts w:eastAsia="Times New Roman" w:cstheme="minorHAnsi"/>
                <w:sz w:val="24"/>
                <w:szCs w:val="24"/>
                <w:vertAlign w:val="superscript"/>
                <w:lang w:eastAsia="en-GB"/>
              </w:rPr>
              <w:t>th</w:t>
            </w:r>
            <w:r w:rsidRPr="004A0E59">
              <w:rPr>
                <w:rFonts w:eastAsia="Times New Roman" w:cstheme="minorHAnsi"/>
                <w:sz w:val="24"/>
                <w:szCs w:val="24"/>
                <w:lang w:eastAsia="en-GB"/>
              </w:rPr>
              <w:t xml:space="preserve"> August 2021 in Exeter. </w:t>
            </w:r>
            <w:r w:rsidR="00FF2A5A" w:rsidRPr="004A0E59">
              <w:rPr>
                <w:rFonts w:eastAsia="Times New Roman" w:cstheme="minorHAnsi"/>
                <w:sz w:val="24"/>
                <w:szCs w:val="24"/>
                <w:lang w:eastAsia="en-GB"/>
              </w:rPr>
              <w:t>Book here now</w:t>
            </w:r>
            <w:r w:rsidR="00FF2A5A" w:rsidRPr="004A0E59">
              <w:rPr>
                <w:rFonts w:eastAsia="Times New Roman" w:cstheme="minorHAnsi"/>
                <w:b/>
                <w:bCs/>
                <w:sz w:val="24"/>
                <w:szCs w:val="24"/>
                <w:lang w:eastAsia="en-GB"/>
              </w:rPr>
              <w:t>. https://devonlpc.org/our-events/page/2/</w:t>
            </w:r>
          </w:p>
        </w:tc>
        <w:tc>
          <w:tcPr>
            <w:tcW w:w="850" w:type="dxa"/>
          </w:tcPr>
          <w:p w14:paraId="24EB81D2" w14:textId="77777777" w:rsidR="001508CB" w:rsidRPr="004A0E59" w:rsidRDefault="001508CB" w:rsidP="001508CB">
            <w:pPr>
              <w:spacing w:after="120"/>
              <w:rPr>
                <w:b/>
                <w:color w:val="0070C0"/>
                <w:sz w:val="24"/>
                <w:szCs w:val="24"/>
              </w:rPr>
            </w:pPr>
          </w:p>
        </w:tc>
      </w:tr>
      <w:tr w:rsidR="001508CB" w:rsidRPr="004A0E59" w14:paraId="0ACE080C" w14:textId="77777777" w:rsidTr="002A03DA">
        <w:tc>
          <w:tcPr>
            <w:tcW w:w="2694" w:type="dxa"/>
          </w:tcPr>
          <w:p w14:paraId="566D0B3F" w14:textId="77777777" w:rsidR="001508CB" w:rsidRPr="004A0E59" w:rsidRDefault="001508CB" w:rsidP="001508CB">
            <w:pPr>
              <w:spacing w:after="120"/>
              <w:rPr>
                <w:b/>
                <w:color w:val="0070C0"/>
                <w:sz w:val="24"/>
                <w:szCs w:val="24"/>
              </w:rPr>
            </w:pPr>
            <w:r w:rsidRPr="004A0E59">
              <w:rPr>
                <w:b/>
                <w:color w:val="0070C0"/>
                <w:sz w:val="24"/>
                <w:szCs w:val="24"/>
              </w:rPr>
              <w:t xml:space="preserve">NHS Service Finder </w:t>
            </w:r>
          </w:p>
          <w:p w14:paraId="3C0F902F" w14:textId="190D2D91" w:rsidR="001508CB" w:rsidRPr="004A0E59" w:rsidRDefault="001508CB" w:rsidP="001508CB">
            <w:pPr>
              <w:spacing w:after="120"/>
              <w:rPr>
                <w:b/>
                <w:color w:val="0070C0"/>
                <w:sz w:val="24"/>
                <w:szCs w:val="24"/>
              </w:rPr>
            </w:pPr>
            <w:r w:rsidRPr="004A0E59">
              <w:rPr>
                <w:b/>
                <w:color w:val="0070C0"/>
                <w:sz w:val="24"/>
                <w:szCs w:val="24"/>
              </w:rPr>
              <w:t>Ongoing</w:t>
            </w:r>
          </w:p>
        </w:tc>
        <w:tc>
          <w:tcPr>
            <w:tcW w:w="7371" w:type="dxa"/>
          </w:tcPr>
          <w:p w14:paraId="3B561ECF" w14:textId="647BA060" w:rsidR="001508CB" w:rsidRPr="004A0E59" w:rsidRDefault="001508CB" w:rsidP="001508CB">
            <w:pPr>
              <w:rPr>
                <w:sz w:val="24"/>
                <w:szCs w:val="24"/>
              </w:rPr>
            </w:pPr>
            <w:r w:rsidRPr="004A0E59">
              <w:rPr>
                <w:sz w:val="24"/>
                <w:szCs w:val="24"/>
              </w:rPr>
              <w:t xml:space="preserve">Sign up to the NHS Service Finder.  NHS Service Finder lists non-public phone numbers for NHS Services including GP surgeries.  At busy periods it may be beneficial to use and supports pharmacy teams in signposting patients to the most appropriate service. </w:t>
            </w:r>
          </w:p>
          <w:p w14:paraId="3C1B221B" w14:textId="36D09413" w:rsidR="001508CB" w:rsidRPr="004A0E59" w:rsidRDefault="001508CB" w:rsidP="001508CB">
            <w:pPr>
              <w:rPr>
                <w:b/>
                <w:bCs/>
                <w:color w:val="FF0000"/>
                <w:sz w:val="24"/>
                <w:szCs w:val="24"/>
              </w:rPr>
            </w:pPr>
            <w:r w:rsidRPr="004A0E59">
              <w:rPr>
                <w:sz w:val="24"/>
                <w:szCs w:val="24"/>
              </w:rPr>
              <w:t xml:space="preserve">Sign up here: </w:t>
            </w:r>
            <w:hyperlink r:id="rId17" w:history="1">
              <w:r w:rsidRPr="004A0E59">
                <w:rPr>
                  <w:rStyle w:val="Hyperlink"/>
                  <w:sz w:val="24"/>
                  <w:szCs w:val="24"/>
                </w:rPr>
                <w:t>https://finder.directoryofservices.nhs.uk</w:t>
              </w:r>
            </w:hyperlink>
          </w:p>
        </w:tc>
        <w:tc>
          <w:tcPr>
            <w:tcW w:w="850" w:type="dxa"/>
          </w:tcPr>
          <w:p w14:paraId="77F84723" w14:textId="77777777" w:rsidR="001508CB" w:rsidRPr="004A0E59" w:rsidRDefault="001508CB" w:rsidP="001508CB">
            <w:pPr>
              <w:spacing w:after="120"/>
              <w:rPr>
                <w:b/>
                <w:color w:val="0070C0"/>
                <w:sz w:val="24"/>
                <w:szCs w:val="24"/>
              </w:rPr>
            </w:pPr>
          </w:p>
        </w:tc>
      </w:tr>
      <w:tr w:rsidR="001508CB" w:rsidRPr="004A0E59" w14:paraId="3F51232D" w14:textId="77777777" w:rsidTr="002A03DA">
        <w:tc>
          <w:tcPr>
            <w:tcW w:w="2694" w:type="dxa"/>
          </w:tcPr>
          <w:p w14:paraId="46706DEA" w14:textId="1AE44E20" w:rsidR="001508CB" w:rsidRPr="004A0E59" w:rsidRDefault="001508CB" w:rsidP="001508CB">
            <w:pPr>
              <w:spacing w:after="120"/>
              <w:rPr>
                <w:b/>
                <w:color w:val="0070C0"/>
                <w:sz w:val="24"/>
                <w:szCs w:val="24"/>
              </w:rPr>
            </w:pPr>
            <w:r w:rsidRPr="004A0E59">
              <w:rPr>
                <w:b/>
                <w:color w:val="0070C0"/>
                <w:sz w:val="24"/>
                <w:szCs w:val="24"/>
              </w:rPr>
              <w:t>Check Shared Mailbox</w:t>
            </w:r>
          </w:p>
        </w:tc>
        <w:tc>
          <w:tcPr>
            <w:tcW w:w="7371" w:type="dxa"/>
          </w:tcPr>
          <w:p w14:paraId="439765F0" w14:textId="56C2D5BD" w:rsidR="001508CB" w:rsidRPr="004A0E59" w:rsidRDefault="00D75965" w:rsidP="001508CB">
            <w:pPr>
              <w:rPr>
                <w:b/>
                <w:bCs/>
                <w:color w:val="FF0000"/>
                <w:sz w:val="24"/>
                <w:szCs w:val="24"/>
              </w:rPr>
            </w:pPr>
            <w:r w:rsidRPr="004A0E59">
              <w:rPr>
                <w:b/>
                <w:bCs/>
                <w:color w:val="FF0000"/>
                <w:sz w:val="24"/>
                <w:szCs w:val="24"/>
              </w:rPr>
              <w:t xml:space="preserve">Important communications from </w:t>
            </w:r>
            <w:r w:rsidR="001508CB" w:rsidRPr="004A0E59">
              <w:rPr>
                <w:b/>
                <w:bCs/>
                <w:color w:val="FF0000"/>
                <w:sz w:val="24"/>
                <w:szCs w:val="24"/>
              </w:rPr>
              <w:t>NHSE&amp;I, NHSBSA, PCN pharmacy leads</w:t>
            </w:r>
            <w:r w:rsidRPr="004A0E59">
              <w:rPr>
                <w:b/>
                <w:bCs/>
                <w:color w:val="FF0000"/>
                <w:sz w:val="24"/>
                <w:szCs w:val="24"/>
              </w:rPr>
              <w:t xml:space="preserve">, GP CPCS referrals </w:t>
            </w:r>
            <w:r w:rsidR="001508CB" w:rsidRPr="004A0E59">
              <w:rPr>
                <w:b/>
                <w:bCs/>
                <w:color w:val="FF0000"/>
                <w:sz w:val="24"/>
                <w:szCs w:val="24"/>
              </w:rPr>
              <w:t xml:space="preserve">and the LPC regularly </w:t>
            </w:r>
            <w:r w:rsidRPr="004A0E59">
              <w:rPr>
                <w:b/>
                <w:bCs/>
                <w:color w:val="FF0000"/>
                <w:sz w:val="24"/>
                <w:szCs w:val="24"/>
              </w:rPr>
              <w:t xml:space="preserve">arrive in your </w:t>
            </w:r>
            <w:r w:rsidR="001508CB" w:rsidRPr="004A0E59">
              <w:rPr>
                <w:b/>
                <w:bCs/>
                <w:color w:val="FF0000"/>
                <w:sz w:val="24"/>
                <w:szCs w:val="24"/>
              </w:rPr>
              <w:t>NHS Shared Mailbox.</w:t>
            </w:r>
          </w:p>
          <w:p w14:paraId="62358545" w14:textId="539FCFA3" w:rsidR="001508CB" w:rsidRPr="004A0E59" w:rsidRDefault="001508CB" w:rsidP="001508CB">
            <w:pPr>
              <w:rPr>
                <w:sz w:val="24"/>
                <w:szCs w:val="24"/>
              </w:rPr>
            </w:pPr>
            <w:r w:rsidRPr="004A0E59">
              <w:rPr>
                <w:b/>
                <w:bCs/>
                <w:color w:val="FF0000"/>
                <w:sz w:val="24"/>
                <w:szCs w:val="24"/>
              </w:rPr>
              <w:t>Please ensure sufficient staff have access to your mailbox and that it is checked</w:t>
            </w:r>
            <w:r w:rsidR="00396E65" w:rsidRPr="004A0E59">
              <w:rPr>
                <w:b/>
                <w:bCs/>
                <w:color w:val="FF0000"/>
                <w:sz w:val="24"/>
                <w:szCs w:val="24"/>
              </w:rPr>
              <w:t xml:space="preserve"> regularly</w:t>
            </w:r>
            <w:r w:rsidRPr="004A0E59">
              <w:rPr>
                <w:b/>
                <w:bCs/>
                <w:color w:val="FF0000"/>
                <w:sz w:val="24"/>
                <w:szCs w:val="24"/>
              </w:rPr>
              <w:t xml:space="preserve">.  This is becoming more and more important as referrals for services like </w:t>
            </w:r>
            <w:r w:rsidR="00396E65" w:rsidRPr="004A0E59">
              <w:rPr>
                <w:b/>
                <w:bCs/>
                <w:color w:val="FF0000"/>
                <w:sz w:val="24"/>
                <w:szCs w:val="24"/>
              </w:rPr>
              <w:t xml:space="preserve">GP </w:t>
            </w:r>
            <w:r w:rsidRPr="004A0E59">
              <w:rPr>
                <w:b/>
                <w:bCs/>
                <w:color w:val="FF0000"/>
                <w:sz w:val="24"/>
                <w:szCs w:val="24"/>
              </w:rPr>
              <w:t xml:space="preserve">CPCS </w:t>
            </w:r>
            <w:r w:rsidR="00396E65" w:rsidRPr="004A0E59">
              <w:rPr>
                <w:b/>
                <w:bCs/>
                <w:color w:val="FF0000"/>
                <w:sz w:val="24"/>
                <w:szCs w:val="24"/>
              </w:rPr>
              <w:t xml:space="preserve">which will be coming in via NHS Mail. </w:t>
            </w:r>
            <w:r w:rsidRPr="004A0E59">
              <w:rPr>
                <w:b/>
                <w:bCs/>
                <w:color w:val="FF0000"/>
                <w:sz w:val="24"/>
                <w:szCs w:val="24"/>
              </w:rPr>
              <w:t>Check spam folders regularly</w:t>
            </w:r>
            <w:r w:rsidR="00396E65" w:rsidRPr="004A0E59">
              <w:rPr>
                <w:b/>
                <w:bCs/>
                <w:color w:val="FF0000"/>
                <w:sz w:val="24"/>
                <w:szCs w:val="24"/>
              </w:rPr>
              <w:t>.</w:t>
            </w:r>
          </w:p>
        </w:tc>
        <w:tc>
          <w:tcPr>
            <w:tcW w:w="850" w:type="dxa"/>
          </w:tcPr>
          <w:p w14:paraId="3A468B0C" w14:textId="77777777" w:rsidR="001508CB" w:rsidRPr="004A0E59" w:rsidRDefault="001508CB" w:rsidP="001508CB">
            <w:pPr>
              <w:spacing w:after="120"/>
              <w:rPr>
                <w:b/>
                <w:color w:val="0070C0"/>
                <w:sz w:val="24"/>
                <w:szCs w:val="24"/>
              </w:rPr>
            </w:pPr>
          </w:p>
        </w:tc>
      </w:tr>
      <w:tr w:rsidR="004A0E59" w:rsidRPr="004A0E59" w14:paraId="2395FA91" w14:textId="77777777" w:rsidTr="002A03DA">
        <w:tc>
          <w:tcPr>
            <w:tcW w:w="2694" w:type="dxa"/>
          </w:tcPr>
          <w:p w14:paraId="79843110" w14:textId="2B595946" w:rsidR="004A0E59" w:rsidRPr="004A0E59" w:rsidRDefault="004A0E59" w:rsidP="001508CB">
            <w:pPr>
              <w:spacing w:after="120"/>
              <w:rPr>
                <w:b/>
                <w:color w:val="0070C0"/>
                <w:sz w:val="24"/>
                <w:szCs w:val="24"/>
              </w:rPr>
            </w:pPr>
            <w:r w:rsidRPr="004A0E59">
              <w:rPr>
                <w:b/>
                <w:color w:val="0070C0"/>
                <w:sz w:val="24"/>
                <w:szCs w:val="24"/>
              </w:rPr>
              <w:t>Unplanned and Emergency Pharmacy Closures</w:t>
            </w:r>
          </w:p>
        </w:tc>
        <w:tc>
          <w:tcPr>
            <w:tcW w:w="7371" w:type="dxa"/>
          </w:tcPr>
          <w:p w14:paraId="14E2E2BC" w14:textId="1AF8A994" w:rsidR="00F5662F" w:rsidRPr="0071136C" w:rsidRDefault="00F5662F" w:rsidP="00F5662F">
            <w:pPr>
              <w:autoSpaceDE w:val="0"/>
              <w:autoSpaceDN w:val="0"/>
              <w:adjustRightInd w:val="0"/>
              <w:rPr>
                <w:rFonts w:ascii="Calibri" w:hAnsi="Calibri" w:cs="Calibri"/>
                <w:color w:val="000000"/>
                <w:sz w:val="24"/>
                <w:szCs w:val="24"/>
              </w:rPr>
            </w:pPr>
            <w:r w:rsidRPr="00F5662F">
              <w:rPr>
                <w:rFonts w:ascii="Calibri" w:hAnsi="Calibri" w:cs="Calibri"/>
                <w:color w:val="000000"/>
                <w:sz w:val="24"/>
                <w:szCs w:val="24"/>
              </w:rPr>
              <w:t xml:space="preserve">Contractors are reminded that they should inform </w:t>
            </w:r>
            <w:hyperlink r:id="rId18" w:history="1">
              <w:r w:rsidRPr="00F5662F">
                <w:rPr>
                  <w:rStyle w:val="Hyperlink"/>
                  <w:rFonts w:ascii="Calibri" w:hAnsi="Calibri" w:cs="Calibri"/>
                  <w:sz w:val="24"/>
                  <w:szCs w:val="24"/>
                </w:rPr>
                <w:t>NHSE&amp;I</w:t>
              </w:r>
            </w:hyperlink>
            <w:r w:rsidRPr="00F5662F">
              <w:rPr>
                <w:rFonts w:ascii="Calibri" w:hAnsi="Calibri" w:cs="Calibri"/>
                <w:color w:val="000000"/>
                <w:sz w:val="24"/>
                <w:szCs w:val="24"/>
              </w:rPr>
              <w:t xml:space="preserve"> of any unplanned or temporary closures as soon as possible</w:t>
            </w:r>
            <w:r w:rsidRPr="0071136C">
              <w:rPr>
                <w:rFonts w:ascii="Calibri" w:hAnsi="Calibri" w:cs="Calibri"/>
                <w:color w:val="000000"/>
                <w:sz w:val="24"/>
                <w:szCs w:val="24"/>
              </w:rPr>
              <w:t>.</w:t>
            </w:r>
          </w:p>
          <w:p w14:paraId="5C18A888" w14:textId="77777777" w:rsidR="00F5662F" w:rsidRPr="0071136C" w:rsidRDefault="00F5662F" w:rsidP="00F5662F">
            <w:pPr>
              <w:autoSpaceDE w:val="0"/>
              <w:autoSpaceDN w:val="0"/>
              <w:adjustRightInd w:val="0"/>
              <w:rPr>
                <w:rFonts w:ascii="Calibri" w:hAnsi="Calibri" w:cs="Calibri"/>
                <w:color w:val="000000"/>
                <w:sz w:val="24"/>
                <w:szCs w:val="24"/>
              </w:rPr>
            </w:pPr>
          </w:p>
          <w:p w14:paraId="0708AE72" w14:textId="6DF0E3CF" w:rsidR="00F5662F" w:rsidRDefault="00F5662F" w:rsidP="00F5662F">
            <w:pPr>
              <w:autoSpaceDE w:val="0"/>
              <w:autoSpaceDN w:val="0"/>
              <w:adjustRightInd w:val="0"/>
              <w:rPr>
                <w:rFonts w:ascii="Calibri" w:hAnsi="Calibri" w:cs="Calibri"/>
                <w:color w:val="000000"/>
                <w:sz w:val="24"/>
                <w:szCs w:val="24"/>
              </w:rPr>
            </w:pPr>
            <w:r w:rsidRPr="00F5662F">
              <w:rPr>
                <w:rFonts w:ascii="Calibri" w:hAnsi="Calibri" w:cs="Calibri"/>
                <w:color w:val="000000"/>
                <w:sz w:val="24"/>
                <w:szCs w:val="24"/>
              </w:rPr>
              <w:t xml:space="preserve">Informing NHSE&amp;I serves two purposes, to ensure the pharmacy meets its regulatory requirements and to ensure that NHSE&amp;I is sighted on the ongoing pressures within the community pharmacy network. </w:t>
            </w:r>
            <w:r w:rsidRPr="0071136C">
              <w:rPr>
                <w:rFonts w:ascii="Calibri" w:hAnsi="Calibri" w:cs="Calibri"/>
                <w:color w:val="000000"/>
                <w:sz w:val="24"/>
                <w:szCs w:val="24"/>
              </w:rPr>
              <w:t>We are aware</w:t>
            </w:r>
            <w:r w:rsidRPr="00F5662F">
              <w:rPr>
                <w:rFonts w:ascii="Calibri" w:hAnsi="Calibri" w:cs="Calibri"/>
                <w:color w:val="000000"/>
                <w:sz w:val="24"/>
                <w:szCs w:val="24"/>
              </w:rPr>
              <w:t xml:space="preserve"> that availability of relief and locum pharmacists is particularly acute </w:t>
            </w:r>
            <w:r w:rsidR="002A4954" w:rsidRPr="00F5662F">
              <w:rPr>
                <w:rFonts w:ascii="Calibri" w:hAnsi="Calibri" w:cs="Calibri"/>
                <w:color w:val="000000"/>
                <w:sz w:val="24"/>
                <w:szCs w:val="24"/>
              </w:rPr>
              <w:t>now</w:t>
            </w:r>
            <w:r w:rsidRPr="00F5662F">
              <w:rPr>
                <w:rFonts w:ascii="Calibri" w:hAnsi="Calibri" w:cs="Calibri"/>
                <w:color w:val="000000"/>
                <w:sz w:val="24"/>
                <w:szCs w:val="24"/>
              </w:rPr>
              <w:t xml:space="preserve">. </w:t>
            </w:r>
          </w:p>
          <w:p w14:paraId="023C8A67" w14:textId="77777777" w:rsidR="0071136C" w:rsidRPr="00F5662F" w:rsidRDefault="0071136C" w:rsidP="00F5662F">
            <w:pPr>
              <w:autoSpaceDE w:val="0"/>
              <w:autoSpaceDN w:val="0"/>
              <w:adjustRightInd w:val="0"/>
              <w:rPr>
                <w:rFonts w:ascii="Calibri" w:hAnsi="Calibri" w:cs="Calibri"/>
                <w:color w:val="000000"/>
                <w:sz w:val="24"/>
                <w:szCs w:val="24"/>
              </w:rPr>
            </w:pPr>
          </w:p>
          <w:p w14:paraId="731907A7" w14:textId="7D98A1D4" w:rsidR="00F5662F" w:rsidRPr="0071136C" w:rsidRDefault="00F5662F" w:rsidP="00F5662F">
            <w:pPr>
              <w:autoSpaceDE w:val="0"/>
              <w:autoSpaceDN w:val="0"/>
              <w:adjustRightInd w:val="0"/>
              <w:rPr>
                <w:rFonts w:ascii="Calibri" w:hAnsi="Calibri" w:cs="Calibri"/>
                <w:b/>
                <w:bCs/>
                <w:color w:val="000000"/>
                <w:sz w:val="24"/>
                <w:szCs w:val="24"/>
              </w:rPr>
            </w:pPr>
            <w:r w:rsidRPr="00F5662F">
              <w:rPr>
                <w:rFonts w:ascii="Calibri" w:hAnsi="Calibri" w:cs="Calibri"/>
                <w:b/>
                <w:bCs/>
                <w:color w:val="000000"/>
                <w:sz w:val="24"/>
                <w:szCs w:val="24"/>
              </w:rPr>
              <w:t xml:space="preserve">Further Information </w:t>
            </w:r>
          </w:p>
          <w:p w14:paraId="7C536380" w14:textId="244CF0D9" w:rsidR="00F5662F" w:rsidRPr="0071136C" w:rsidRDefault="00137D9B" w:rsidP="00F5662F">
            <w:pPr>
              <w:autoSpaceDE w:val="0"/>
              <w:autoSpaceDN w:val="0"/>
              <w:adjustRightInd w:val="0"/>
              <w:rPr>
                <w:rFonts w:ascii="Calibri" w:hAnsi="Calibri" w:cs="Calibri"/>
                <w:color w:val="000000"/>
                <w:sz w:val="24"/>
                <w:szCs w:val="24"/>
              </w:rPr>
            </w:pPr>
            <w:hyperlink r:id="rId19" w:history="1">
              <w:r w:rsidR="00F5662F" w:rsidRPr="0071136C">
                <w:rPr>
                  <w:rStyle w:val="Hyperlink"/>
                  <w:rFonts w:ascii="Calibri" w:hAnsi="Calibri" w:cs="Calibri"/>
                  <w:b/>
                  <w:bCs/>
                  <w:sz w:val="24"/>
                  <w:szCs w:val="24"/>
                </w:rPr>
                <w:t>PSNC Briefing 019/20: Emergency closure checklist for community pharmacy</w:t>
              </w:r>
            </w:hyperlink>
          </w:p>
          <w:p w14:paraId="26720711" w14:textId="77777777" w:rsidR="00F5662F" w:rsidRPr="0071136C" w:rsidRDefault="00F5662F" w:rsidP="00F5662F">
            <w:pPr>
              <w:autoSpaceDE w:val="0"/>
              <w:autoSpaceDN w:val="0"/>
              <w:adjustRightInd w:val="0"/>
              <w:rPr>
                <w:rFonts w:ascii="Calibri" w:hAnsi="Calibri" w:cs="Calibri"/>
                <w:color w:val="000000"/>
                <w:sz w:val="24"/>
                <w:szCs w:val="24"/>
              </w:rPr>
            </w:pPr>
          </w:p>
          <w:p w14:paraId="649BDDA5" w14:textId="61FC7F74" w:rsidR="00F5662F" w:rsidRPr="00F5662F" w:rsidRDefault="00137D9B" w:rsidP="00F5662F">
            <w:pPr>
              <w:autoSpaceDE w:val="0"/>
              <w:autoSpaceDN w:val="0"/>
              <w:adjustRightInd w:val="0"/>
              <w:rPr>
                <w:rFonts w:ascii="Calibri" w:hAnsi="Calibri" w:cs="Calibri"/>
                <w:color w:val="000000"/>
                <w:sz w:val="24"/>
                <w:szCs w:val="24"/>
              </w:rPr>
            </w:pPr>
            <w:hyperlink r:id="rId20" w:history="1">
              <w:r w:rsidR="00F5662F" w:rsidRPr="00F5662F">
                <w:rPr>
                  <w:rStyle w:val="Hyperlink"/>
                  <w:rFonts w:ascii="Calibri" w:hAnsi="Calibri" w:cs="Calibri"/>
                  <w:sz w:val="24"/>
                  <w:szCs w:val="24"/>
                </w:rPr>
                <w:t>PSNC website: Temporary closures during the COVID-19 outbreak</w:t>
              </w:r>
            </w:hyperlink>
            <w:r w:rsidR="00F5662F" w:rsidRPr="00F5662F">
              <w:rPr>
                <w:rFonts w:ascii="Calibri" w:hAnsi="Calibri" w:cs="Calibri"/>
                <w:color w:val="000000"/>
                <w:sz w:val="24"/>
                <w:szCs w:val="24"/>
              </w:rPr>
              <w:t xml:space="preserve"> </w:t>
            </w:r>
          </w:p>
          <w:p w14:paraId="72D745B8" w14:textId="77777777" w:rsidR="004A0E59" w:rsidRPr="0071136C" w:rsidRDefault="004A0E59" w:rsidP="004A0E59">
            <w:pPr>
              <w:rPr>
                <w:sz w:val="24"/>
                <w:szCs w:val="24"/>
              </w:rPr>
            </w:pPr>
          </w:p>
          <w:p w14:paraId="5F5B2587" w14:textId="4D07A983" w:rsidR="004A0E59" w:rsidRPr="004A0E59" w:rsidRDefault="00F5662F" w:rsidP="0071136C">
            <w:pPr>
              <w:rPr>
                <w:color w:val="000000" w:themeColor="text1"/>
                <w:sz w:val="24"/>
                <w:szCs w:val="24"/>
              </w:rPr>
            </w:pPr>
            <w:r w:rsidRPr="0071136C">
              <w:rPr>
                <w:sz w:val="24"/>
                <w:szCs w:val="24"/>
              </w:rPr>
              <w:t>R</w:t>
            </w:r>
            <w:r w:rsidR="004A0E59" w:rsidRPr="0071136C">
              <w:rPr>
                <w:sz w:val="24"/>
                <w:szCs w:val="24"/>
              </w:rPr>
              <w:t>e visit your business continuity plan that was submitted as part of the Pharmacy Quality Scheme earlier this year.</w:t>
            </w:r>
          </w:p>
        </w:tc>
        <w:tc>
          <w:tcPr>
            <w:tcW w:w="850" w:type="dxa"/>
          </w:tcPr>
          <w:p w14:paraId="46BB897A" w14:textId="77777777" w:rsidR="004A0E59" w:rsidRPr="004A0E59" w:rsidRDefault="004A0E59" w:rsidP="001508CB">
            <w:pPr>
              <w:spacing w:after="120"/>
              <w:rPr>
                <w:b/>
                <w:color w:val="0070C0"/>
                <w:sz w:val="24"/>
                <w:szCs w:val="24"/>
              </w:rPr>
            </w:pPr>
          </w:p>
        </w:tc>
      </w:tr>
      <w:tr w:rsidR="00FD6C75" w:rsidRPr="004A0E59" w14:paraId="0AEE757D" w14:textId="77777777" w:rsidTr="002A03DA">
        <w:tc>
          <w:tcPr>
            <w:tcW w:w="2694" w:type="dxa"/>
          </w:tcPr>
          <w:p w14:paraId="2A38807B" w14:textId="77777777" w:rsidR="00FD6C75" w:rsidRPr="004A0E59" w:rsidRDefault="00FD6C75" w:rsidP="001508CB">
            <w:pPr>
              <w:spacing w:after="120"/>
              <w:rPr>
                <w:b/>
                <w:color w:val="0070C0"/>
                <w:sz w:val="24"/>
                <w:szCs w:val="24"/>
              </w:rPr>
            </w:pPr>
            <w:r w:rsidRPr="004A0E59">
              <w:rPr>
                <w:b/>
                <w:color w:val="0070C0"/>
                <w:sz w:val="24"/>
                <w:szCs w:val="24"/>
              </w:rPr>
              <w:t>GPCPCS</w:t>
            </w:r>
          </w:p>
          <w:p w14:paraId="0DAE9612" w14:textId="2E59FA09" w:rsidR="00FD6C75" w:rsidRPr="004A0E59" w:rsidRDefault="00FD6C75" w:rsidP="001508CB">
            <w:pPr>
              <w:spacing w:after="120"/>
              <w:rPr>
                <w:b/>
                <w:color w:val="0070C0"/>
                <w:sz w:val="24"/>
                <w:szCs w:val="24"/>
              </w:rPr>
            </w:pPr>
            <w:r w:rsidRPr="004A0E59">
              <w:rPr>
                <w:b/>
                <w:color w:val="0070C0"/>
                <w:sz w:val="24"/>
                <w:szCs w:val="24"/>
              </w:rPr>
              <w:t>Ongoing</w:t>
            </w:r>
          </w:p>
        </w:tc>
        <w:tc>
          <w:tcPr>
            <w:tcW w:w="7371" w:type="dxa"/>
          </w:tcPr>
          <w:p w14:paraId="38DC4561" w14:textId="560352A3" w:rsidR="00FD6C75" w:rsidRPr="004A0E59" w:rsidRDefault="00FD6C75" w:rsidP="001508CB">
            <w:pPr>
              <w:rPr>
                <w:color w:val="000000" w:themeColor="text1"/>
                <w:sz w:val="24"/>
                <w:szCs w:val="24"/>
              </w:rPr>
            </w:pPr>
            <w:r w:rsidRPr="004A0E59">
              <w:rPr>
                <w:color w:val="000000" w:themeColor="text1"/>
                <w:sz w:val="24"/>
                <w:szCs w:val="24"/>
              </w:rPr>
              <w:t xml:space="preserve">As more practices in Devon go live with GP CPCS it is </w:t>
            </w:r>
            <w:r w:rsidRPr="004A0E59">
              <w:rPr>
                <w:b/>
                <w:bCs/>
                <w:color w:val="000000" w:themeColor="text1"/>
                <w:sz w:val="24"/>
                <w:szCs w:val="24"/>
              </w:rPr>
              <w:t>ESSENTIAL</w:t>
            </w:r>
            <w:r w:rsidRPr="004A0E59">
              <w:rPr>
                <w:color w:val="000000" w:themeColor="text1"/>
                <w:sz w:val="24"/>
                <w:szCs w:val="24"/>
              </w:rPr>
              <w:t xml:space="preserve"> that your pharmacy team and locums are fully briefed on the service</w:t>
            </w:r>
            <w:r w:rsidR="004A0E59" w:rsidRPr="004A0E59">
              <w:rPr>
                <w:color w:val="000000" w:themeColor="text1"/>
                <w:sz w:val="24"/>
                <w:szCs w:val="24"/>
              </w:rPr>
              <w:t xml:space="preserve"> and that your pharmacy shared NHS mail </w:t>
            </w:r>
            <w:r w:rsidR="004A0E59" w:rsidRPr="004A0E59">
              <w:rPr>
                <w:b/>
                <w:bCs/>
                <w:color w:val="000000" w:themeColor="text1"/>
                <w:sz w:val="24"/>
                <w:szCs w:val="24"/>
              </w:rPr>
              <w:t>checked three times</w:t>
            </w:r>
            <w:r w:rsidR="004A0E59" w:rsidRPr="004A0E59">
              <w:rPr>
                <w:color w:val="000000" w:themeColor="text1"/>
                <w:sz w:val="24"/>
                <w:szCs w:val="24"/>
              </w:rPr>
              <w:t xml:space="preserve"> daily. </w:t>
            </w:r>
          </w:p>
          <w:p w14:paraId="7DBFF64B" w14:textId="4F7CC0A9" w:rsidR="00FD6C75" w:rsidRPr="004A0E59" w:rsidRDefault="00FD6C75" w:rsidP="001508CB">
            <w:pPr>
              <w:rPr>
                <w:color w:val="000000" w:themeColor="text1"/>
                <w:sz w:val="24"/>
                <w:szCs w:val="24"/>
              </w:rPr>
            </w:pPr>
          </w:p>
        </w:tc>
        <w:tc>
          <w:tcPr>
            <w:tcW w:w="850" w:type="dxa"/>
          </w:tcPr>
          <w:p w14:paraId="48589F92" w14:textId="77777777" w:rsidR="00FD6C75" w:rsidRPr="004A0E59" w:rsidRDefault="00FD6C75" w:rsidP="001508CB">
            <w:pPr>
              <w:spacing w:after="120"/>
              <w:rPr>
                <w:b/>
                <w:color w:val="0070C0"/>
                <w:sz w:val="24"/>
                <w:szCs w:val="24"/>
              </w:rPr>
            </w:pPr>
          </w:p>
        </w:tc>
      </w:tr>
      <w:tr w:rsidR="001508CB" w:rsidRPr="004A0E59" w14:paraId="72275D6F" w14:textId="77777777" w:rsidTr="002A03DA">
        <w:tc>
          <w:tcPr>
            <w:tcW w:w="2694" w:type="dxa"/>
          </w:tcPr>
          <w:p w14:paraId="7464F3C5" w14:textId="77777777" w:rsidR="001508CB" w:rsidRPr="004A0E59" w:rsidRDefault="001508CB" w:rsidP="001508CB">
            <w:pPr>
              <w:spacing w:after="120"/>
              <w:rPr>
                <w:b/>
                <w:color w:val="0070C0"/>
                <w:sz w:val="24"/>
                <w:szCs w:val="24"/>
              </w:rPr>
            </w:pPr>
            <w:r w:rsidRPr="004A0E59">
              <w:rPr>
                <w:b/>
                <w:color w:val="0070C0"/>
                <w:sz w:val="24"/>
                <w:szCs w:val="24"/>
              </w:rPr>
              <w:t xml:space="preserve">Discharge Medicines Service </w:t>
            </w:r>
          </w:p>
          <w:p w14:paraId="2710C71C" w14:textId="7DAB1B77" w:rsidR="001508CB" w:rsidRPr="004A0E59" w:rsidRDefault="001508CB" w:rsidP="001508CB">
            <w:pPr>
              <w:spacing w:after="120"/>
              <w:rPr>
                <w:b/>
                <w:color w:val="0070C0"/>
                <w:sz w:val="24"/>
                <w:szCs w:val="24"/>
              </w:rPr>
            </w:pPr>
          </w:p>
        </w:tc>
        <w:tc>
          <w:tcPr>
            <w:tcW w:w="7371" w:type="dxa"/>
          </w:tcPr>
          <w:p w14:paraId="61D21895" w14:textId="00BEEF9D" w:rsidR="001508CB" w:rsidRPr="004A0E59" w:rsidRDefault="001508CB" w:rsidP="001508CB">
            <w:pPr>
              <w:rPr>
                <w:color w:val="000000" w:themeColor="text1"/>
                <w:sz w:val="24"/>
                <w:szCs w:val="24"/>
              </w:rPr>
            </w:pPr>
            <w:r w:rsidRPr="004A0E59">
              <w:rPr>
                <w:color w:val="000000" w:themeColor="text1"/>
                <w:sz w:val="24"/>
                <w:szCs w:val="24"/>
              </w:rPr>
              <w:t xml:space="preserve">DMS is an Essential Service.  All DMS referrals must be actioned as described in the NHSE&amp;I guidance on the regulations, see Chapter 8, page 20. Further service details here including a helpful contractor checklist to work through (see under resources). </w:t>
            </w:r>
          </w:p>
          <w:p w14:paraId="1D41654D" w14:textId="628CE209" w:rsidR="001508CB" w:rsidRPr="004A0E59" w:rsidRDefault="001508CB" w:rsidP="001508CB">
            <w:pPr>
              <w:pStyle w:val="ListParagraph"/>
              <w:numPr>
                <w:ilvl w:val="0"/>
                <w:numId w:val="13"/>
              </w:numPr>
              <w:rPr>
                <w:color w:val="000000" w:themeColor="text1"/>
                <w:sz w:val="24"/>
                <w:szCs w:val="24"/>
              </w:rPr>
            </w:pPr>
            <w:r w:rsidRPr="004A0E59">
              <w:rPr>
                <w:color w:val="000000" w:themeColor="text1"/>
                <w:sz w:val="24"/>
                <w:szCs w:val="24"/>
              </w:rPr>
              <w:t xml:space="preserve">Read the </w:t>
            </w:r>
            <w:hyperlink r:id="rId21" w:history="1">
              <w:r w:rsidRPr="004A0E59">
                <w:rPr>
                  <w:rStyle w:val="Hyperlink"/>
                  <w:sz w:val="24"/>
                  <w:szCs w:val="24"/>
                </w:rPr>
                <w:t>NHSE&amp;I regulations guidance</w:t>
              </w:r>
            </w:hyperlink>
            <w:r w:rsidRPr="004A0E59">
              <w:rPr>
                <w:color w:val="000000" w:themeColor="text1"/>
                <w:sz w:val="24"/>
                <w:szCs w:val="24"/>
              </w:rPr>
              <w:t xml:space="preserve"> and the </w:t>
            </w:r>
            <w:hyperlink r:id="rId22" w:history="1">
              <w:r w:rsidRPr="004A0E59">
                <w:rPr>
                  <w:rStyle w:val="Hyperlink"/>
                  <w:sz w:val="24"/>
                  <w:szCs w:val="24"/>
                </w:rPr>
                <w:t>NHSE&amp;I DMS</w:t>
              </w:r>
            </w:hyperlink>
            <w:r w:rsidRPr="004A0E59">
              <w:rPr>
                <w:color w:val="000000" w:themeColor="text1"/>
                <w:sz w:val="24"/>
                <w:szCs w:val="24"/>
              </w:rPr>
              <w:t xml:space="preserve"> Toolkit so that you understand service requirements</w:t>
            </w:r>
          </w:p>
          <w:p w14:paraId="028A7FBC" w14:textId="25C961C3" w:rsidR="001508CB" w:rsidRPr="004A0E59" w:rsidRDefault="001508CB" w:rsidP="001508CB">
            <w:pPr>
              <w:pStyle w:val="ListParagraph"/>
              <w:numPr>
                <w:ilvl w:val="0"/>
                <w:numId w:val="13"/>
              </w:numPr>
              <w:rPr>
                <w:color w:val="000000" w:themeColor="text1"/>
                <w:sz w:val="24"/>
                <w:szCs w:val="24"/>
              </w:rPr>
            </w:pPr>
            <w:r w:rsidRPr="004A0E59">
              <w:rPr>
                <w:color w:val="000000" w:themeColor="text1"/>
                <w:sz w:val="24"/>
                <w:szCs w:val="24"/>
              </w:rPr>
              <w:lastRenderedPageBreak/>
              <w:t xml:space="preserve">Undertake the </w:t>
            </w:r>
            <w:hyperlink r:id="rId23" w:history="1">
              <w:r w:rsidRPr="004A0E59">
                <w:rPr>
                  <w:rStyle w:val="Hyperlink"/>
                  <w:sz w:val="24"/>
                  <w:szCs w:val="24"/>
                </w:rPr>
                <w:t>CPPE DMS</w:t>
              </w:r>
            </w:hyperlink>
            <w:r w:rsidRPr="004A0E59">
              <w:rPr>
                <w:color w:val="000000" w:themeColor="text1"/>
                <w:sz w:val="24"/>
                <w:szCs w:val="24"/>
              </w:rPr>
              <w:t xml:space="preserve"> e-learning and assessment (recommended).  See here</w:t>
            </w:r>
          </w:p>
          <w:p w14:paraId="472EA2A9" w14:textId="525BFB30" w:rsidR="001508CB" w:rsidRPr="004A0E59" w:rsidRDefault="001508CB" w:rsidP="001508CB">
            <w:pPr>
              <w:pStyle w:val="ListParagraph"/>
              <w:numPr>
                <w:ilvl w:val="0"/>
                <w:numId w:val="13"/>
              </w:numPr>
              <w:rPr>
                <w:color w:val="000000" w:themeColor="text1"/>
                <w:sz w:val="24"/>
                <w:szCs w:val="24"/>
              </w:rPr>
            </w:pPr>
            <w:r w:rsidRPr="004A0E59">
              <w:rPr>
                <w:color w:val="000000" w:themeColor="text1"/>
                <w:sz w:val="24"/>
                <w:szCs w:val="24"/>
              </w:rPr>
              <w:t xml:space="preserve">Complete the DMS </w:t>
            </w:r>
            <w:hyperlink r:id="rId24" w:anchor="navTop" w:history="1">
              <w:proofErr w:type="spellStart"/>
              <w:r w:rsidRPr="004A0E59">
                <w:rPr>
                  <w:rStyle w:val="Hyperlink"/>
                  <w:sz w:val="24"/>
                  <w:szCs w:val="24"/>
                </w:rPr>
                <w:t>DoC</w:t>
              </w:r>
              <w:proofErr w:type="spellEnd"/>
            </w:hyperlink>
            <w:r w:rsidRPr="004A0E59">
              <w:rPr>
                <w:color w:val="000000" w:themeColor="text1"/>
                <w:sz w:val="24"/>
                <w:szCs w:val="24"/>
              </w:rPr>
              <w:t xml:space="preserve"> (Mandatory for pharmacists and pharmacy technicians providing the service).</w:t>
            </w:r>
          </w:p>
          <w:p w14:paraId="49B343AE" w14:textId="23D3AE9B" w:rsidR="001508CB" w:rsidRPr="004A0E59" w:rsidRDefault="001508CB" w:rsidP="004F6C80">
            <w:pPr>
              <w:pStyle w:val="ListParagraph"/>
              <w:numPr>
                <w:ilvl w:val="0"/>
                <w:numId w:val="13"/>
              </w:numPr>
              <w:rPr>
                <w:color w:val="000000" w:themeColor="text1"/>
                <w:sz w:val="24"/>
                <w:szCs w:val="24"/>
              </w:rPr>
            </w:pPr>
            <w:r w:rsidRPr="004A0E59">
              <w:rPr>
                <w:color w:val="000000" w:themeColor="text1"/>
                <w:sz w:val="24"/>
                <w:szCs w:val="24"/>
              </w:rPr>
              <w:t xml:space="preserve">Further services details </w:t>
            </w:r>
            <w:hyperlink r:id="rId25" w:history="1">
              <w:r w:rsidRPr="004A0E59">
                <w:rPr>
                  <w:rStyle w:val="Hyperlink"/>
                  <w:sz w:val="24"/>
                  <w:szCs w:val="24"/>
                </w:rPr>
                <w:t>here</w:t>
              </w:r>
            </w:hyperlink>
            <w:r w:rsidRPr="004A0E59">
              <w:rPr>
                <w:color w:val="000000" w:themeColor="text1"/>
                <w:sz w:val="24"/>
                <w:szCs w:val="24"/>
              </w:rPr>
              <w:t xml:space="preserve"> including a helpful contractor checklist to work through (see under Resources). </w:t>
            </w:r>
          </w:p>
        </w:tc>
        <w:tc>
          <w:tcPr>
            <w:tcW w:w="850" w:type="dxa"/>
          </w:tcPr>
          <w:p w14:paraId="7D384120" w14:textId="77777777" w:rsidR="001508CB" w:rsidRPr="004A0E59" w:rsidRDefault="001508CB" w:rsidP="001508CB">
            <w:pPr>
              <w:spacing w:after="120"/>
              <w:rPr>
                <w:b/>
                <w:color w:val="0070C0"/>
                <w:sz w:val="24"/>
                <w:szCs w:val="24"/>
              </w:rPr>
            </w:pPr>
          </w:p>
        </w:tc>
      </w:tr>
      <w:tr w:rsidR="00FD6C75" w:rsidRPr="004A0E59" w14:paraId="46484029" w14:textId="77777777" w:rsidTr="002A03DA">
        <w:tc>
          <w:tcPr>
            <w:tcW w:w="2694" w:type="dxa"/>
          </w:tcPr>
          <w:p w14:paraId="14C9912D" w14:textId="77777777" w:rsidR="00FD6C75" w:rsidRPr="004A0E59" w:rsidRDefault="00FD6C75" w:rsidP="00FD6C75">
            <w:pPr>
              <w:spacing w:after="120"/>
              <w:rPr>
                <w:b/>
                <w:color w:val="0070C0"/>
                <w:sz w:val="24"/>
                <w:szCs w:val="24"/>
              </w:rPr>
            </w:pPr>
            <w:r w:rsidRPr="004A0E59">
              <w:rPr>
                <w:b/>
                <w:color w:val="0070C0"/>
                <w:sz w:val="24"/>
                <w:szCs w:val="24"/>
              </w:rPr>
              <w:t>Pharmacy Profile Update</w:t>
            </w:r>
          </w:p>
          <w:p w14:paraId="13D317B5" w14:textId="77777777" w:rsidR="00FD6C75" w:rsidRPr="004A0E59" w:rsidRDefault="00FD6C75" w:rsidP="00FD6C75">
            <w:pPr>
              <w:spacing w:after="120"/>
              <w:rPr>
                <w:b/>
                <w:color w:val="0070C0"/>
                <w:sz w:val="24"/>
                <w:szCs w:val="24"/>
              </w:rPr>
            </w:pPr>
            <w:r w:rsidRPr="004A0E59">
              <w:rPr>
                <w:b/>
                <w:color w:val="0070C0"/>
                <w:sz w:val="24"/>
                <w:szCs w:val="24"/>
              </w:rPr>
              <w:t>Regulatory - Quarterly update</w:t>
            </w:r>
          </w:p>
          <w:p w14:paraId="6378D362" w14:textId="77777777" w:rsidR="00FD6C75" w:rsidRPr="004A0E59" w:rsidRDefault="00FD6C75" w:rsidP="001508CB">
            <w:pPr>
              <w:spacing w:after="120"/>
              <w:rPr>
                <w:b/>
                <w:color w:val="0070C0"/>
                <w:sz w:val="24"/>
                <w:szCs w:val="24"/>
              </w:rPr>
            </w:pPr>
          </w:p>
        </w:tc>
        <w:tc>
          <w:tcPr>
            <w:tcW w:w="7371" w:type="dxa"/>
          </w:tcPr>
          <w:p w14:paraId="2D5251A3" w14:textId="76A53BED" w:rsidR="00FD6C75" w:rsidRPr="004A0E59" w:rsidRDefault="00FD6C75" w:rsidP="001508CB">
            <w:pPr>
              <w:pStyle w:val="NoSpacing"/>
              <w:rPr>
                <w:sz w:val="24"/>
                <w:szCs w:val="24"/>
              </w:rPr>
            </w:pPr>
            <w:r w:rsidRPr="004A0E59">
              <w:rPr>
                <w:rFonts w:cstheme="minorHAnsi"/>
                <w:sz w:val="24"/>
                <w:szCs w:val="24"/>
              </w:rPr>
              <w:t>Ensure your Directory of Services and NHS Website profiles are up to date.  Contractors must </w:t>
            </w:r>
            <w:r w:rsidRPr="004A0E59">
              <w:rPr>
                <w:rStyle w:val="Strong"/>
                <w:rFonts w:cstheme="minorHAnsi"/>
                <w:sz w:val="24"/>
                <w:szCs w:val="24"/>
              </w:rPr>
              <w:t>ensure that the profile for their pharmacy is comprehensive and accurate</w:t>
            </w:r>
            <w:r w:rsidRPr="004A0E59">
              <w:rPr>
                <w:rFonts w:cstheme="minorHAnsi"/>
                <w:sz w:val="24"/>
                <w:szCs w:val="24"/>
              </w:rPr>
              <w:t>. Additionally, contractors must </w:t>
            </w:r>
            <w:r w:rsidRPr="004A0E59">
              <w:rPr>
                <w:rStyle w:val="Strong"/>
                <w:rFonts w:cstheme="minorHAnsi"/>
                <w:sz w:val="24"/>
                <w:szCs w:val="24"/>
              </w:rPr>
              <w:t xml:space="preserve">verify </w:t>
            </w:r>
            <w:r w:rsidRPr="004A0E59">
              <w:rPr>
                <w:rStyle w:val="Strong"/>
                <w:rFonts w:cstheme="minorHAnsi"/>
                <w:color w:val="FF0000"/>
                <w:sz w:val="24"/>
                <w:szCs w:val="24"/>
              </w:rPr>
              <w:t>(even if no changes made</w:t>
            </w:r>
            <w:r w:rsidRPr="004A0E59">
              <w:rPr>
                <w:rStyle w:val="Strong"/>
                <w:rFonts w:cstheme="minorHAnsi"/>
                <w:sz w:val="24"/>
                <w:szCs w:val="24"/>
              </w:rPr>
              <w:t>) and, where necessary, update the information</w:t>
            </w:r>
            <w:r w:rsidRPr="004A0E59">
              <w:rPr>
                <w:rFonts w:cstheme="minorHAnsi"/>
                <w:sz w:val="24"/>
                <w:szCs w:val="24"/>
              </w:rPr>
              <w:t> contained within the pharmacy profile at least once each quarter of the financial year.</w:t>
            </w:r>
          </w:p>
        </w:tc>
        <w:tc>
          <w:tcPr>
            <w:tcW w:w="850" w:type="dxa"/>
          </w:tcPr>
          <w:p w14:paraId="4A12976E" w14:textId="77777777" w:rsidR="00FD6C75" w:rsidRPr="004A0E59" w:rsidRDefault="00FD6C75" w:rsidP="001508CB">
            <w:pPr>
              <w:spacing w:after="120"/>
              <w:rPr>
                <w:b/>
                <w:sz w:val="24"/>
                <w:szCs w:val="24"/>
              </w:rPr>
            </w:pPr>
          </w:p>
        </w:tc>
      </w:tr>
      <w:tr w:rsidR="001508CB" w:rsidRPr="004A0E59" w14:paraId="230C0825" w14:textId="77777777" w:rsidTr="002A03DA">
        <w:tc>
          <w:tcPr>
            <w:tcW w:w="2694" w:type="dxa"/>
          </w:tcPr>
          <w:p w14:paraId="47214E3B" w14:textId="3DD8FA81" w:rsidR="001508CB" w:rsidRPr="004A0E59" w:rsidRDefault="001508CB" w:rsidP="001508CB">
            <w:pPr>
              <w:spacing w:after="120"/>
              <w:rPr>
                <w:b/>
                <w:sz w:val="24"/>
                <w:szCs w:val="24"/>
              </w:rPr>
            </w:pPr>
            <w:r w:rsidRPr="004A0E59">
              <w:rPr>
                <w:b/>
                <w:color w:val="0070C0"/>
                <w:sz w:val="24"/>
                <w:szCs w:val="24"/>
              </w:rPr>
              <w:t>Virtual Outcomes</w:t>
            </w:r>
          </w:p>
        </w:tc>
        <w:tc>
          <w:tcPr>
            <w:tcW w:w="7371" w:type="dxa"/>
          </w:tcPr>
          <w:p w14:paraId="0BA9AF8F" w14:textId="7557A2C5" w:rsidR="001508CB" w:rsidRPr="004A0E59" w:rsidRDefault="001508CB" w:rsidP="001508CB">
            <w:pPr>
              <w:pStyle w:val="NoSpacing"/>
              <w:rPr>
                <w:sz w:val="24"/>
                <w:szCs w:val="24"/>
              </w:rPr>
            </w:pPr>
            <w:r w:rsidRPr="004A0E59">
              <w:rPr>
                <w:sz w:val="24"/>
                <w:szCs w:val="24"/>
              </w:rPr>
              <w:t xml:space="preserve">New modules are released every month and are </w:t>
            </w:r>
            <w:r w:rsidRPr="004A0E59">
              <w:rPr>
                <w:b/>
                <w:bCs/>
                <w:color w:val="FF0000"/>
                <w:sz w:val="24"/>
                <w:szCs w:val="24"/>
              </w:rPr>
              <w:t>currently free to Devon community pharmacies</w:t>
            </w:r>
            <w:hyperlink r:id="rId26" w:history="1">
              <w:r w:rsidRPr="004A0E59">
                <w:rPr>
                  <w:rStyle w:val="Hyperlink"/>
                  <w:color w:val="auto"/>
                  <w:sz w:val="24"/>
                  <w:szCs w:val="24"/>
                </w:rPr>
                <w:t>. Brief training webinars</w:t>
              </w:r>
            </w:hyperlink>
            <w:r w:rsidRPr="004A0E59">
              <w:rPr>
                <w:sz w:val="24"/>
                <w:szCs w:val="24"/>
              </w:rPr>
              <w:t xml:space="preserve"> are available for all members of the Devon pharmacy teams. </w:t>
            </w:r>
          </w:p>
          <w:p w14:paraId="63C2FCC8" w14:textId="0FB01B10" w:rsidR="001508CB" w:rsidRPr="004A0E59" w:rsidRDefault="001508CB" w:rsidP="001508CB">
            <w:pPr>
              <w:pStyle w:val="NoSpacing"/>
              <w:rPr>
                <w:sz w:val="24"/>
                <w:szCs w:val="24"/>
              </w:rPr>
            </w:pPr>
            <w:r w:rsidRPr="004A0E59">
              <w:rPr>
                <w:sz w:val="24"/>
                <w:szCs w:val="24"/>
              </w:rPr>
              <w:t xml:space="preserve">A complete support package has recently been launched for the </w:t>
            </w:r>
            <w:hyperlink r:id="rId27" w:history="1">
              <w:r w:rsidRPr="004A0E59">
                <w:rPr>
                  <w:rStyle w:val="Hyperlink"/>
                  <w:sz w:val="24"/>
                  <w:szCs w:val="24"/>
                </w:rPr>
                <w:t>NHS community pharmacist consultation service</w:t>
              </w:r>
            </w:hyperlink>
            <w:r w:rsidRPr="004A0E59">
              <w:rPr>
                <w:sz w:val="24"/>
                <w:szCs w:val="24"/>
              </w:rPr>
              <w:t xml:space="preserve"> (NHS111 and GP referrals) and for the </w:t>
            </w:r>
            <w:hyperlink r:id="rId28" w:history="1">
              <w:r w:rsidRPr="004A0E59">
                <w:rPr>
                  <w:rStyle w:val="Hyperlink"/>
                  <w:sz w:val="24"/>
                  <w:szCs w:val="24"/>
                </w:rPr>
                <w:t>Discharge Medicines Service</w:t>
              </w:r>
            </w:hyperlink>
          </w:p>
        </w:tc>
        <w:tc>
          <w:tcPr>
            <w:tcW w:w="850" w:type="dxa"/>
          </w:tcPr>
          <w:p w14:paraId="4A686C35" w14:textId="77777777" w:rsidR="001508CB" w:rsidRPr="004A0E59" w:rsidRDefault="001508CB" w:rsidP="001508CB">
            <w:pPr>
              <w:spacing w:after="120"/>
              <w:rPr>
                <w:b/>
                <w:sz w:val="24"/>
                <w:szCs w:val="24"/>
              </w:rPr>
            </w:pPr>
          </w:p>
        </w:tc>
      </w:tr>
    </w:tbl>
    <w:p w14:paraId="78017405" w14:textId="6DCCF4B7" w:rsidR="003F1267" w:rsidRPr="004A0E59" w:rsidRDefault="003F1267" w:rsidP="00EB5932">
      <w:pPr>
        <w:spacing w:before="120" w:after="80"/>
        <w:rPr>
          <w:b/>
          <w:i/>
          <w:iCs/>
          <w:color w:val="0070C0"/>
          <w:sz w:val="24"/>
          <w:szCs w:val="24"/>
        </w:rPr>
      </w:pPr>
      <w:r w:rsidRPr="004A0E59">
        <w:rPr>
          <w:b/>
          <w:i/>
          <w:iCs/>
          <w:color w:val="0070C0"/>
          <w:sz w:val="24"/>
          <w:szCs w:val="24"/>
        </w:rPr>
        <w:t xml:space="preserve">Disclaimer:  This guidance has been produced by Devon LPC after reviewing all the information available to us.  Every care has been taken in completion of the tracker, but no responsibility can be accepted for any error or consequence of such an error. </w:t>
      </w:r>
    </w:p>
    <w:p w14:paraId="4C163E2B" w14:textId="466EA880" w:rsidR="00AD358C" w:rsidRPr="004A0E59" w:rsidRDefault="00AD358C" w:rsidP="00AD358C">
      <w:pPr>
        <w:rPr>
          <w:sz w:val="24"/>
          <w:szCs w:val="24"/>
        </w:rPr>
      </w:pPr>
      <w:r w:rsidRPr="004A0E59">
        <w:rPr>
          <w:b/>
          <w:bCs/>
          <w:sz w:val="24"/>
          <w:szCs w:val="24"/>
        </w:rPr>
        <w:t>Link to PSNC contractual payment tracker</w:t>
      </w:r>
      <w:r w:rsidRPr="004A0E59">
        <w:rPr>
          <w:sz w:val="24"/>
          <w:szCs w:val="24"/>
        </w:rPr>
        <w:t xml:space="preserve"> </w:t>
      </w:r>
      <w:hyperlink r:id="rId29" w:history="1">
        <w:r w:rsidRPr="004A0E59">
          <w:rPr>
            <w:rStyle w:val="Hyperlink"/>
            <w:sz w:val="24"/>
            <w:szCs w:val="24"/>
          </w:rPr>
          <w:t>https://psnc.org.uk/dispensing-supply/payment-accuracy/monthly-payments/payment-timetable-and-deadline-tracker/</w:t>
        </w:r>
      </w:hyperlink>
    </w:p>
    <w:p w14:paraId="09C9F949" w14:textId="7A807085" w:rsidR="00070AA5" w:rsidRPr="004A0E59" w:rsidRDefault="00A52F34">
      <w:pPr>
        <w:spacing w:before="120" w:after="80"/>
        <w:rPr>
          <w:b/>
          <w:i/>
          <w:iCs/>
          <w:color w:val="FF0000"/>
          <w:sz w:val="24"/>
          <w:szCs w:val="24"/>
        </w:rPr>
      </w:pPr>
      <w:r w:rsidRPr="004A0E59">
        <w:rPr>
          <w:b/>
          <w:i/>
          <w:iCs/>
          <w:color w:val="0070C0"/>
          <w:sz w:val="24"/>
          <w:szCs w:val="24"/>
        </w:rPr>
        <w:t xml:space="preserve">For further advice and support from the Devon LPC please contact us by email </w:t>
      </w:r>
      <w:hyperlink r:id="rId30" w:history="1">
        <w:r w:rsidRPr="004A0E59">
          <w:rPr>
            <w:rStyle w:val="Hyperlink"/>
            <w:b/>
            <w:i/>
            <w:iCs/>
            <w:sz w:val="24"/>
            <w:szCs w:val="24"/>
          </w:rPr>
          <w:t>admin@devonlpc.org</w:t>
        </w:r>
      </w:hyperlink>
      <w:r w:rsidRPr="004A0E59">
        <w:rPr>
          <w:b/>
          <w:i/>
          <w:iCs/>
          <w:color w:val="0070C0"/>
          <w:sz w:val="24"/>
          <w:szCs w:val="24"/>
        </w:rPr>
        <w:t xml:space="preserve"> or call on 0</w:t>
      </w:r>
      <w:r w:rsidR="003F1267" w:rsidRPr="004A0E59">
        <w:rPr>
          <w:b/>
          <w:i/>
          <w:iCs/>
          <w:color w:val="0070C0"/>
          <w:sz w:val="24"/>
          <w:szCs w:val="24"/>
        </w:rPr>
        <w:t>1392 834022</w:t>
      </w:r>
      <w:r w:rsidRPr="004A0E59">
        <w:rPr>
          <w:b/>
          <w:i/>
          <w:iCs/>
          <w:color w:val="0070C0"/>
          <w:sz w:val="24"/>
          <w:szCs w:val="24"/>
        </w:rPr>
        <w:t xml:space="preserve">.  Direct message on Twitter @DevonLPC or visit our website </w:t>
      </w:r>
      <w:hyperlink r:id="rId31" w:history="1">
        <w:r w:rsidRPr="004A0E59">
          <w:rPr>
            <w:rStyle w:val="Hyperlink"/>
            <w:b/>
            <w:i/>
            <w:iCs/>
            <w:sz w:val="24"/>
            <w:szCs w:val="24"/>
          </w:rPr>
          <w:t>https: www.devonlpc.org</w:t>
        </w:r>
      </w:hyperlink>
    </w:p>
    <w:sectPr w:rsidR="00070AA5" w:rsidRPr="004A0E59" w:rsidSect="008C4908">
      <w:headerReference w:type="default" r:id="rId32"/>
      <w:footerReference w:type="default" r:id="rId33"/>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9025" w14:textId="77777777" w:rsidR="00CB1004" w:rsidRDefault="00CB1004" w:rsidP="00CB1004">
      <w:pPr>
        <w:spacing w:after="0" w:line="240" w:lineRule="auto"/>
      </w:pPr>
      <w:r>
        <w:separator/>
      </w:r>
    </w:p>
  </w:endnote>
  <w:endnote w:type="continuationSeparator" w:id="0">
    <w:p w14:paraId="14267F16" w14:textId="77777777" w:rsidR="00CB1004" w:rsidRDefault="00CB1004"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C921" w14:textId="77777777" w:rsidR="00CB1004" w:rsidRDefault="00CB1004" w:rsidP="00CB1004">
      <w:pPr>
        <w:spacing w:after="0" w:line="240" w:lineRule="auto"/>
      </w:pPr>
      <w:r>
        <w:separator/>
      </w:r>
    </w:p>
  </w:footnote>
  <w:footnote w:type="continuationSeparator" w:id="0">
    <w:p w14:paraId="10D6E66F" w14:textId="77777777" w:rsidR="00CB1004" w:rsidRDefault="00CB1004"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53C369"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sidR="003C1B99">
      <w:rPr>
        <w:noProof/>
        <w:lang w:eastAsia="en-GB"/>
      </w:rPr>
      <w:drawing>
        <wp:inline distT="0" distB="0" distL="0" distR="0" wp14:anchorId="0B7C59E2" wp14:editId="3C90DDA9">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4"/>
  </w:num>
  <w:num w:numId="4">
    <w:abstractNumId w:val="11"/>
  </w:num>
  <w:num w:numId="5">
    <w:abstractNumId w:val="9"/>
  </w:num>
  <w:num w:numId="6">
    <w:abstractNumId w:val="8"/>
  </w:num>
  <w:num w:numId="7">
    <w:abstractNumId w:val="3"/>
  </w:num>
  <w:num w:numId="8">
    <w:abstractNumId w:val="22"/>
  </w:num>
  <w:num w:numId="9">
    <w:abstractNumId w:val="1"/>
  </w:num>
  <w:num w:numId="10">
    <w:abstractNumId w:val="17"/>
  </w:num>
  <w:num w:numId="11">
    <w:abstractNumId w:val="21"/>
  </w:num>
  <w:num w:numId="12">
    <w:abstractNumId w:val="0"/>
  </w:num>
  <w:num w:numId="13">
    <w:abstractNumId w:val="2"/>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5"/>
  </w:num>
  <w:num w:numId="19">
    <w:abstractNumId w:val="7"/>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19"/>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70AA5"/>
    <w:rsid w:val="00085C5F"/>
    <w:rsid w:val="000A143C"/>
    <w:rsid w:val="000A643C"/>
    <w:rsid w:val="000D6F0E"/>
    <w:rsid w:val="00113A7A"/>
    <w:rsid w:val="00120AE9"/>
    <w:rsid w:val="0013044B"/>
    <w:rsid w:val="00137D9B"/>
    <w:rsid w:val="0014274C"/>
    <w:rsid w:val="0014349E"/>
    <w:rsid w:val="00146F58"/>
    <w:rsid w:val="001508CB"/>
    <w:rsid w:val="0016628A"/>
    <w:rsid w:val="00166D02"/>
    <w:rsid w:val="00197825"/>
    <w:rsid w:val="001D061C"/>
    <w:rsid w:val="001E7DC1"/>
    <w:rsid w:val="001F5DD9"/>
    <w:rsid w:val="0021293E"/>
    <w:rsid w:val="00212C5E"/>
    <w:rsid w:val="00216FCB"/>
    <w:rsid w:val="002503CF"/>
    <w:rsid w:val="00272EBB"/>
    <w:rsid w:val="002A03DA"/>
    <w:rsid w:val="002A21AD"/>
    <w:rsid w:val="002A3BD2"/>
    <w:rsid w:val="002A4954"/>
    <w:rsid w:val="002B326E"/>
    <w:rsid w:val="002B75D1"/>
    <w:rsid w:val="002C4CFF"/>
    <w:rsid w:val="002E431C"/>
    <w:rsid w:val="002F039E"/>
    <w:rsid w:val="002F66E4"/>
    <w:rsid w:val="0034031E"/>
    <w:rsid w:val="003638EE"/>
    <w:rsid w:val="00381423"/>
    <w:rsid w:val="00383844"/>
    <w:rsid w:val="003853A1"/>
    <w:rsid w:val="00386031"/>
    <w:rsid w:val="00394AFF"/>
    <w:rsid w:val="00396AF1"/>
    <w:rsid w:val="00396E65"/>
    <w:rsid w:val="003A019C"/>
    <w:rsid w:val="003B0F64"/>
    <w:rsid w:val="003B2D7B"/>
    <w:rsid w:val="003B50EA"/>
    <w:rsid w:val="003C1B99"/>
    <w:rsid w:val="003E2DD0"/>
    <w:rsid w:val="003F0B21"/>
    <w:rsid w:val="003F1267"/>
    <w:rsid w:val="003F26BD"/>
    <w:rsid w:val="004019C9"/>
    <w:rsid w:val="00404270"/>
    <w:rsid w:val="00415FE4"/>
    <w:rsid w:val="0041659B"/>
    <w:rsid w:val="0044030D"/>
    <w:rsid w:val="004661F3"/>
    <w:rsid w:val="00483559"/>
    <w:rsid w:val="004979C6"/>
    <w:rsid w:val="004A0E59"/>
    <w:rsid w:val="004B3FFD"/>
    <w:rsid w:val="004C6249"/>
    <w:rsid w:val="004D0793"/>
    <w:rsid w:val="004D33A7"/>
    <w:rsid w:val="004E3F4E"/>
    <w:rsid w:val="004E4A1C"/>
    <w:rsid w:val="004F6C80"/>
    <w:rsid w:val="00507638"/>
    <w:rsid w:val="0052606B"/>
    <w:rsid w:val="00535C9A"/>
    <w:rsid w:val="00543171"/>
    <w:rsid w:val="005440C7"/>
    <w:rsid w:val="005519B3"/>
    <w:rsid w:val="00593181"/>
    <w:rsid w:val="005A0DFF"/>
    <w:rsid w:val="005A4C94"/>
    <w:rsid w:val="005A6A0D"/>
    <w:rsid w:val="005C75EF"/>
    <w:rsid w:val="005D3133"/>
    <w:rsid w:val="005E6E74"/>
    <w:rsid w:val="005E7427"/>
    <w:rsid w:val="005F4979"/>
    <w:rsid w:val="005F4D62"/>
    <w:rsid w:val="00601EC3"/>
    <w:rsid w:val="0060298C"/>
    <w:rsid w:val="00604590"/>
    <w:rsid w:val="00620E45"/>
    <w:rsid w:val="00653163"/>
    <w:rsid w:val="0066485A"/>
    <w:rsid w:val="0068384D"/>
    <w:rsid w:val="006D6AB2"/>
    <w:rsid w:val="006E76CD"/>
    <w:rsid w:val="0071136C"/>
    <w:rsid w:val="00715443"/>
    <w:rsid w:val="00731050"/>
    <w:rsid w:val="007319D6"/>
    <w:rsid w:val="00743BA3"/>
    <w:rsid w:val="00750606"/>
    <w:rsid w:val="00756F90"/>
    <w:rsid w:val="007859DB"/>
    <w:rsid w:val="00793B09"/>
    <w:rsid w:val="00795B06"/>
    <w:rsid w:val="007A7F7C"/>
    <w:rsid w:val="007B4D8B"/>
    <w:rsid w:val="007F6344"/>
    <w:rsid w:val="00831507"/>
    <w:rsid w:val="00836C0D"/>
    <w:rsid w:val="0084669C"/>
    <w:rsid w:val="008537BC"/>
    <w:rsid w:val="00860581"/>
    <w:rsid w:val="008670C4"/>
    <w:rsid w:val="00875977"/>
    <w:rsid w:val="00875B75"/>
    <w:rsid w:val="00881022"/>
    <w:rsid w:val="00881853"/>
    <w:rsid w:val="00885CB1"/>
    <w:rsid w:val="008863E5"/>
    <w:rsid w:val="008C4908"/>
    <w:rsid w:val="008D0D65"/>
    <w:rsid w:val="008D2C05"/>
    <w:rsid w:val="009151F7"/>
    <w:rsid w:val="009248FB"/>
    <w:rsid w:val="009318AD"/>
    <w:rsid w:val="00960A89"/>
    <w:rsid w:val="009C0281"/>
    <w:rsid w:val="009D7256"/>
    <w:rsid w:val="00A0124A"/>
    <w:rsid w:val="00A31812"/>
    <w:rsid w:val="00A46570"/>
    <w:rsid w:val="00A51A2C"/>
    <w:rsid w:val="00A52F34"/>
    <w:rsid w:val="00A5791D"/>
    <w:rsid w:val="00A75F3D"/>
    <w:rsid w:val="00A9442A"/>
    <w:rsid w:val="00AB0515"/>
    <w:rsid w:val="00AB7C66"/>
    <w:rsid w:val="00AC785E"/>
    <w:rsid w:val="00AD358C"/>
    <w:rsid w:val="00AD7041"/>
    <w:rsid w:val="00B02755"/>
    <w:rsid w:val="00B02F5C"/>
    <w:rsid w:val="00B07F6C"/>
    <w:rsid w:val="00B144C7"/>
    <w:rsid w:val="00B52E85"/>
    <w:rsid w:val="00B5588B"/>
    <w:rsid w:val="00B70340"/>
    <w:rsid w:val="00B844E4"/>
    <w:rsid w:val="00BA00E7"/>
    <w:rsid w:val="00BB2416"/>
    <w:rsid w:val="00C02B25"/>
    <w:rsid w:val="00C07BEA"/>
    <w:rsid w:val="00C1108D"/>
    <w:rsid w:val="00C134CF"/>
    <w:rsid w:val="00C13831"/>
    <w:rsid w:val="00C146F1"/>
    <w:rsid w:val="00C14F8F"/>
    <w:rsid w:val="00C17A19"/>
    <w:rsid w:val="00C2368D"/>
    <w:rsid w:val="00C254D9"/>
    <w:rsid w:val="00C74289"/>
    <w:rsid w:val="00C75919"/>
    <w:rsid w:val="00C94F97"/>
    <w:rsid w:val="00CA2AE8"/>
    <w:rsid w:val="00CB1004"/>
    <w:rsid w:val="00CC304D"/>
    <w:rsid w:val="00CD11AA"/>
    <w:rsid w:val="00CD3315"/>
    <w:rsid w:val="00CE4F49"/>
    <w:rsid w:val="00CF0656"/>
    <w:rsid w:val="00D0137A"/>
    <w:rsid w:val="00D348E1"/>
    <w:rsid w:val="00D4592C"/>
    <w:rsid w:val="00D72EFC"/>
    <w:rsid w:val="00D73026"/>
    <w:rsid w:val="00D73BEC"/>
    <w:rsid w:val="00D75965"/>
    <w:rsid w:val="00D80A75"/>
    <w:rsid w:val="00D85827"/>
    <w:rsid w:val="00D92701"/>
    <w:rsid w:val="00DB12B5"/>
    <w:rsid w:val="00DB1912"/>
    <w:rsid w:val="00DE0B12"/>
    <w:rsid w:val="00DE11EF"/>
    <w:rsid w:val="00DE2CFB"/>
    <w:rsid w:val="00E03E2C"/>
    <w:rsid w:val="00E1002E"/>
    <w:rsid w:val="00E32D18"/>
    <w:rsid w:val="00E75702"/>
    <w:rsid w:val="00E81964"/>
    <w:rsid w:val="00EA4654"/>
    <w:rsid w:val="00EB32E6"/>
    <w:rsid w:val="00EB5932"/>
    <w:rsid w:val="00EB74CF"/>
    <w:rsid w:val="00EE64AC"/>
    <w:rsid w:val="00EE7C92"/>
    <w:rsid w:val="00EF364C"/>
    <w:rsid w:val="00EF6C91"/>
    <w:rsid w:val="00F36E07"/>
    <w:rsid w:val="00F411D8"/>
    <w:rsid w:val="00F439E3"/>
    <w:rsid w:val="00F46006"/>
    <w:rsid w:val="00F46F38"/>
    <w:rsid w:val="00F478CB"/>
    <w:rsid w:val="00F556FC"/>
    <w:rsid w:val="00F5662F"/>
    <w:rsid w:val="00F7053E"/>
    <w:rsid w:val="00F720F5"/>
    <w:rsid w:val="00F905EA"/>
    <w:rsid w:val="00FB1180"/>
    <w:rsid w:val="00FB5F21"/>
    <w:rsid w:val="00FC05AF"/>
    <w:rsid w:val="00FC1DCA"/>
    <w:rsid w:val="00FD4D47"/>
    <w:rsid w:val="00FD6C75"/>
    <w:rsid w:val="00FE25E4"/>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semiHidden/>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semiHidden/>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covid-19-costs-webinar-now-on-demand/" TargetMode="External"/><Relationship Id="rId18" Type="http://schemas.openxmlformats.org/officeDocument/2006/relationships/hyperlink" Target="https://www.england.nhs.uk/south/info-professional/pharm-info/sw-pharm/" TargetMode="External"/><Relationship Id="rId26" Type="http://schemas.openxmlformats.org/officeDocument/2006/relationships/hyperlink" Target="https://www.virtualoutcomes.co.uk/pharmacy-training/" TargetMode="External"/><Relationship Id="rId3" Type="http://schemas.openxmlformats.org/officeDocument/2006/relationships/styles" Target="styles.xml"/><Relationship Id="rId21" Type="http://schemas.openxmlformats.org/officeDocument/2006/relationships/hyperlink" Target="https://www.england.nhs.uk/primary-care/pharmacy/pharmacy-manual/nhs-pharmacy-regulations-guidance-20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nc.org.uk/funding-and-statistics/psnc-briefings-funding-and-statistics/psnc-briefing-021-21-covid-19-costs-further-guidance-and-claim-related-faqs/" TargetMode="External"/><Relationship Id="rId17" Type="http://schemas.openxmlformats.org/officeDocument/2006/relationships/hyperlink" Target="https://finder.directoryofservices.nhs.uk" TargetMode="External"/><Relationship Id="rId25" Type="http://schemas.openxmlformats.org/officeDocument/2006/relationships/hyperlink" Target="https://psnc.org.uk/services-commissioning/essential-services/discharge-medicines-servic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snc.org.uk/our-news/flu-vac-confirmation-of-training-requirements-for-2021-22/" TargetMode="External"/><Relationship Id="rId20" Type="http://schemas.openxmlformats.org/officeDocument/2006/relationships/hyperlink" Target="https://psnc.org.uk/our-news/temporary-closures-during-the-covid-19-outbreak/" TargetMode="External"/><Relationship Id="rId29" Type="http://schemas.openxmlformats.org/officeDocument/2006/relationships/hyperlink" Target="https://psnc.org.uk/dispensing-supply/payment-accuracy/monthly-payments/payment-timetable-and-deadline-trac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funding-and-statistics/psnc-briefings-funding-and-statistics/psnc-briefing-020-21-covid-19-costs-background-and-nhsbsa-claim-form-overview/" TargetMode="External"/><Relationship Id="rId24" Type="http://schemas.openxmlformats.org/officeDocument/2006/relationships/hyperlink" Target="https://www.cppe.ac.uk/services/declaration-of-competenc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evonlpc.org/advanced-services/flu-vaccine-service-2021-22/" TargetMode="External"/><Relationship Id="rId23" Type="http://schemas.openxmlformats.org/officeDocument/2006/relationships/hyperlink" Target="https://www.cppe.ac.uk/programmes/l/transfer-e-02" TargetMode="External"/><Relationship Id="rId28" Type="http://schemas.openxmlformats.org/officeDocument/2006/relationships/hyperlink" Target="https://www.workcast.com/register?cpak=1497615363893726" TargetMode="External"/><Relationship Id="rId10" Type="http://schemas.openxmlformats.org/officeDocument/2006/relationships/hyperlink" Target="file:///\\DLPC-DC-01\DLPC%20Files\DEVON%20LPC%202006\Deadline%20Tracker\PSNC%20Briefing%20016\21:%20Funding%20for%20COVID-19%20related%20costs%20&#8211;%20summary%20and%20FAQs" TargetMode="External"/><Relationship Id="rId19" Type="http://schemas.openxmlformats.org/officeDocument/2006/relationships/hyperlink" Target="https://psnc.org.uk/wp-content/uploads/2020/03/PSNC-Briefing-019.20-Emergency-closure-checklist-for-community-pharmacy.pdf" TargetMode="External"/><Relationship Id="rId31" Type="http://schemas.openxmlformats.org/officeDocument/2006/relationships/hyperlink" Target="http://www.devonlpc.org" TargetMode="External"/><Relationship Id="rId4" Type="http://schemas.openxmlformats.org/officeDocument/2006/relationships/settings" Target="settings.xml"/><Relationship Id="rId9" Type="http://schemas.openxmlformats.org/officeDocument/2006/relationships/hyperlink" Target="https://psnc.org.uk/services-commissioning/advanced-services/c-19-lateral-flow-device-distribution-service/" TargetMode="External"/><Relationship Id="rId14" Type="http://schemas.openxmlformats.org/officeDocument/2006/relationships/hyperlink" Target="https://www.workcast.com/register?cpak=1025691819494909" TargetMode="External"/><Relationship Id="rId22" Type="http://schemas.openxmlformats.org/officeDocument/2006/relationships/hyperlink" Target="https://www.england.nhs.uk/publication/nhs-discharge-medicines-service-essential-service-toolkit-for-pharmacy-staff-in-community-primary-and-secondary-care/" TargetMode="External"/><Relationship Id="rId27" Type="http://schemas.openxmlformats.org/officeDocument/2006/relationships/hyperlink" Target="https://www.virtualoutcomes.co.uk/pharmacy-training/" TargetMode="External"/><Relationship Id="rId30" Type="http://schemas.openxmlformats.org/officeDocument/2006/relationships/hyperlink" Target="mailto:admin@devonlpc.org" TargetMode="External"/><Relationship Id="rId35" Type="http://schemas.openxmlformats.org/officeDocument/2006/relationships/theme" Target="theme/theme1.xml"/><Relationship Id="rId8" Type="http://schemas.openxmlformats.org/officeDocument/2006/relationships/hyperlink" Target="https://psnc.org.uk/the-healthcare-landscape/covid19/pandemic-delivery-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2021-05-28T09:08:00Z</cp:lastPrinted>
  <dcterms:created xsi:type="dcterms:W3CDTF">2021-08-02T09:31:00Z</dcterms:created>
  <dcterms:modified xsi:type="dcterms:W3CDTF">2021-08-02T09:31:00Z</dcterms:modified>
</cp:coreProperties>
</file>