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F16C6" w14:textId="77777777" w:rsidR="00384562" w:rsidRDefault="00384562" w:rsidP="00EE7C81">
      <w:pPr>
        <w:spacing w:after="0" w:line="240" w:lineRule="auto"/>
        <w:jc w:val="center"/>
        <w:rPr>
          <w:rFonts w:ascii="Arial" w:hAnsi="Arial" w:cs="Arial"/>
          <w:b/>
          <w:bCs/>
          <w:sz w:val="24"/>
          <w:szCs w:val="24"/>
        </w:rPr>
      </w:pPr>
    </w:p>
    <w:p w14:paraId="5C6F644C" w14:textId="77777777" w:rsidR="00384562" w:rsidRDefault="00384562" w:rsidP="00EE7C81">
      <w:pPr>
        <w:spacing w:after="0" w:line="240" w:lineRule="auto"/>
        <w:jc w:val="center"/>
        <w:rPr>
          <w:rFonts w:ascii="Arial" w:hAnsi="Arial" w:cs="Arial"/>
          <w:b/>
          <w:bCs/>
          <w:sz w:val="24"/>
          <w:szCs w:val="24"/>
        </w:rPr>
      </w:pPr>
    </w:p>
    <w:p w14:paraId="77A2C1B0" w14:textId="77777777" w:rsidR="00384562" w:rsidRDefault="00384562" w:rsidP="00EE7C81">
      <w:pPr>
        <w:spacing w:after="0" w:line="240" w:lineRule="auto"/>
        <w:jc w:val="center"/>
        <w:rPr>
          <w:rFonts w:ascii="Arial" w:hAnsi="Arial" w:cs="Arial"/>
          <w:b/>
          <w:bCs/>
          <w:sz w:val="24"/>
          <w:szCs w:val="24"/>
        </w:rPr>
      </w:pPr>
    </w:p>
    <w:p w14:paraId="04F26903" w14:textId="1CFB8182" w:rsidR="00EE7C81" w:rsidRPr="00384562" w:rsidRDefault="00EE7C81" w:rsidP="003D7CA6">
      <w:pPr>
        <w:spacing w:after="0" w:line="240" w:lineRule="auto"/>
        <w:jc w:val="center"/>
        <w:rPr>
          <w:rFonts w:ascii="Arial" w:hAnsi="Arial" w:cs="Arial"/>
          <w:b/>
          <w:bCs/>
          <w:sz w:val="24"/>
          <w:szCs w:val="24"/>
        </w:rPr>
      </w:pPr>
      <w:r w:rsidRPr="00384562">
        <w:rPr>
          <w:rFonts w:ascii="Arial" w:hAnsi="Arial" w:cs="Arial"/>
          <w:b/>
          <w:bCs/>
          <w:sz w:val="24"/>
          <w:szCs w:val="24"/>
        </w:rPr>
        <w:t>NHS ENGLAND SOUTH WEST – COMMUNITY PHARMACY</w:t>
      </w:r>
    </w:p>
    <w:p w14:paraId="62B34891" w14:textId="77777777" w:rsidR="00EE7C81" w:rsidRPr="003D7CA6" w:rsidRDefault="00EE7C81" w:rsidP="00EE7C81">
      <w:pPr>
        <w:spacing w:after="0" w:line="240" w:lineRule="auto"/>
        <w:jc w:val="center"/>
        <w:rPr>
          <w:rFonts w:ascii="Arial" w:hAnsi="Arial" w:cs="Arial"/>
          <w:sz w:val="16"/>
          <w:szCs w:val="16"/>
        </w:rPr>
      </w:pPr>
    </w:p>
    <w:p w14:paraId="12F3D086" w14:textId="3906DB17" w:rsidR="00EE7C81" w:rsidRDefault="003900FF" w:rsidP="00EE7C81">
      <w:pPr>
        <w:spacing w:after="0" w:line="240" w:lineRule="auto"/>
        <w:jc w:val="center"/>
        <w:rPr>
          <w:rFonts w:ascii="Arial" w:hAnsi="Arial" w:cs="Arial"/>
          <w:b/>
          <w:sz w:val="24"/>
          <w:szCs w:val="24"/>
        </w:rPr>
      </w:pPr>
      <w:r>
        <w:rPr>
          <w:rFonts w:ascii="Arial" w:hAnsi="Arial" w:cs="Arial"/>
          <w:b/>
          <w:sz w:val="24"/>
          <w:szCs w:val="24"/>
        </w:rPr>
        <w:t xml:space="preserve">LOCAL </w:t>
      </w:r>
      <w:r w:rsidR="00EE7C81" w:rsidRPr="00EE7C81">
        <w:rPr>
          <w:rFonts w:ascii="Arial" w:hAnsi="Arial" w:cs="Arial"/>
          <w:b/>
          <w:sz w:val="24"/>
          <w:szCs w:val="24"/>
        </w:rPr>
        <w:t xml:space="preserve">POLICY ON MONITORING OF AND </w:t>
      </w:r>
      <w:r w:rsidR="00063614">
        <w:rPr>
          <w:rFonts w:ascii="Arial" w:hAnsi="Arial" w:cs="Arial"/>
          <w:b/>
          <w:sz w:val="24"/>
          <w:szCs w:val="24"/>
        </w:rPr>
        <w:t>USING</w:t>
      </w:r>
      <w:r w:rsidR="00EE7C81" w:rsidRPr="00EE7C81">
        <w:rPr>
          <w:rFonts w:ascii="Arial" w:hAnsi="Arial" w:cs="Arial"/>
          <w:b/>
          <w:sz w:val="24"/>
          <w:szCs w:val="24"/>
        </w:rPr>
        <w:t xml:space="preserve"> CONTRACTUAL SANCTIONS </w:t>
      </w:r>
      <w:r w:rsidR="00063614">
        <w:rPr>
          <w:rFonts w:ascii="Arial" w:hAnsi="Arial" w:cs="Arial"/>
          <w:b/>
          <w:sz w:val="24"/>
          <w:szCs w:val="24"/>
        </w:rPr>
        <w:t xml:space="preserve">IN RELATION </w:t>
      </w:r>
      <w:r w:rsidR="00EE7C81" w:rsidRPr="00EE7C81">
        <w:rPr>
          <w:rFonts w:ascii="Arial" w:hAnsi="Arial" w:cs="Arial"/>
          <w:b/>
          <w:sz w:val="24"/>
          <w:szCs w:val="24"/>
        </w:rPr>
        <w:t>TO, UNPLANNED CLOSURES OF COMMUNITY PHARMACIES</w:t>
      </w:r>
    </w:p>
    <w:p w14:paraId="22C1B0CD" w14:textId="77777777" w:rsidR="008B1658" w:rsidRPr="003D7CA6" w:rsidRDefault="008B1658" w:rsidP="00EE7C81">
      <w:pPr>
        <w:spacing w:after="0" w:line="240" w:lineRule="auto"/>
        <w:rPr>
          <w:rFonts w:ascii="Arial" w:hAnsi="Arial" w:cs="Arial"/>
          <w:b/>
          <w:sz w:val="12"/>
          <w:szCs w:val="12"/>
        </w:rPr>
      </w:pPr>
    </w:p>
    <w:p w14:paraId="2CD9476D" w14:textId="6AACEFB9" w:rsidR="00384562" w:rsidRPr="009268FD" w:rsidRDefault="00EE7C81" w:rsidP="00EE7C81">
      <w:pPr>
        <w:spacing w:after="0" w:line="240" w:lineRule="auto"/>
        <w:rPr>
          <w:rFonts w:ascii="Arial" w:hAnsi="Arial" w:cs="Arial"/>
          <w:b/>
        </w:rPr>
      </w:pPr>
      <w:r w:rsidRPr="009268FD">
        <w:rPr>
          <w:rFonts w:ascii="Arial" w:hAnsi="Arial" w:cs="Arial"/>
          <w:b/>
        </w:rPr>
        <w:t>Background</w:t>
      </w:r>
    </w:p>
    <w:p w14:paraId="4DC81B90" w14:textId="481694B8" w:rsidR="00384562" w:rsidRPr="009268FD" w:rsidRDefault="00384562" w:rsidP="00742807">
      <w:pPr>
        <w:spacing w:after="0" w:line="240" w:lineRule="auto"/>
        <w:jc w:val="both"/>
        <w:rPr>
          <w:rFonts w:ascii="Arial" w:hAnsi="Arial" w:cs="Arial"/>
        </w:rPr>
      </w:pPr>
      <w:r w:rsidRPr="009268FD">
        <w:rPr>
          <w:rFonts w:ascii="Arial" w:hAnsi="Arial" w:cs="Arial"/>
        </w:rPr>
        <w:t>NHS (Pharmaceutical and Local Pharmaceutical Services) Regulations 2013 contain a clear contractual requirement for pharmacies to open for all of their core and supplementary opening hours. Schedule 4 part 3 paragraph 23 specifies that where there is an unplanned closure for a reason beyond the control of the pharmac</w:t>
      </w:r>
      <w:r w:rsidR="00ED7025">
        <w:rPr>
          <w:rFonts w:ascii="Arial" w:hAnsi="Arial" w:cs="Arial"/>
        </w:rPr>
        <w:t>y</w:t>
      </w:r>
      <w:r w:rsidRPr="009268FD">
        <w:rPr>
          <w:rFonts w:ascii="Arial" w:hAnsi="Arial" w:cs="Arial"/>
        </w:rPr>
        <w:t>, the pharmacy is not in breach provided they notify the commissioner as soon as practical and use all reasonable endeavours to reopen as soon as possible. The Regulations do not specify acceptable reasons, which allows for consideration of individual circumstances</w:t>
      </w:r>
      <w:r w:rsidR="00742807" w:rsidRPr="009268FD">
        <w:rPr>
          <w:rFonts w:ascii="Arial" w:hAnsi="Arial" w:cs="Arial"/>
        </w:rPr>
        <w:t>.</w:t>
      </w:r>
    </w:p>
    <w:p w14:paraId="23A93764" w14:textId="77777777" w:rsidR="00742807" w:rsidRPr="003D7CA6" w:rsidRDefault="00742807" w:rsidP="00742807">
      <w:pPr>
        <w:spacing w:after="0" w:line="240" w:lineRule="auto"/>
        <w:jc w:val="both"/>
        <w:rPr>
          <w:rFonts w:ascii="Arial" w:hAnsi="Arial" w:cs="Arial"/>
          <w:sz w:val="12"/>
          <w:szCs w:val="12"/>
        </w:rPr>
      </w:pPr>
    </w:p>
    <w:p w14:paraId="10D64B3E" w14:textId="3C985370" w:rsidR="00384562" w:rsidRPr="009268FD" w:rsidRDefault="00384562" w:rsidP="00742807">
      <w:pPr>
        <w:spacing w:after="0" w:line="240" w:lineRule="auto"/>
        <w:jc w:val="both"/>
        <w:rPr>
          <w:rFonts w:ascii="Arial" w:hAnsi="Arial" w:cs="Arial"/>
        </w:rPr>
      </w:pPr>
      <w:r w:rsidRPr="009268FD">
        <w:rPr>
          <w:rFonts w:ascii="Arial" w:hAnsi="Arial" w:cs="Arial"/>
        </w:rPr>
        <w:t>The Regulations also specify that the pharmac</w:t>
      </w:r>
      <w:r w:rsidR="00ED7025">
        <w:rPr>
          <w:rFonts w:ascii="Arial" w:hAnsi="Arial" w:cs="Arial"/>
        </w:rPr>
        <w:t>y</w:t>
      </w:r>
      <w:r w:rsidRPr="009268FD">
        <w:rPr>
          <w:rFonts w:ascii="Arial" w:hAnsi="Arial" w:cs="Arial"/>
        </w:rPr>
        <w:t xml:space="preserve"> must, where practicable, make arrangements with one or more pharmacies in the same area which provides a similar list of pharmaceutical services to provide pharmaceutical services during the closure.</w:t>
      </w:r>
      <w:r w:rsidR="0035490A">
        <w:rPr>
          <w:rFonts w:ascii="Arial" w:hAnsi="Arial" w:cs="Arial"/>
        </w:rPr>
        <w:t xml:space="preserve"> This is increasingly important, as</w:t>
      </w:r>
      <w:r w:rsidR="0035490A" w:rsidRPr="00454454">
        <w:rPr>
          <w:rFonts w:ascii="Arial" w:hAnsi="Arial" w:cs="Arial"/>
        </w:rPr>
        <w:t xml:space="preserve"> pharmacy services are extended i</w:t>
      </w:r>
      <w:r w:rsidR="00454454">
        <w:rPr>
          <w:rFonts w:ascii="Arial" w:hAnsi="Arial" w:cs="Arial"/>
        </w:rPr>
        <w:t>.</w:t>
      </w:r>
      <w:r w:rsidR="0035490A" w:rsidRPr="00454454">
        <w:rPr>
          <w:rFonts w:ascii="Arial" w:hAnsi="Arial" w:cs="Arial"/>
        </w:rPr>
        <w:t>e</w:t>
      </w:r>
      <w:r w:rsidR="00454454">
        <w:rPr>
          <w:rFonts w:ascii="Arial" w:hAnsi="Arial" w:cs="Arial"/>
        </w:rPr>
        <w:t>.</w:t>
      </w:r>
      <w:r w:rsidR="0035490A" w:rsidRPr="00454454">
        <w:rPr>
          <w:rFonts w:ascii="Arial" w:hAnsi="Arial" w:cs="Arial"/>
        </w:rPr>
        <w:t xml:space="preserve"> hypertension diagnosis/monitoring, CPCS and PGDs, to maintain delivery of these services which are becoming critical to local system resilience</w:t>
      </w:r>
    </w:p>
    <w:p w14:paraId="0C235388" w14:textId="77777777" w:rsidR="00742807" w:rsidRPr="003D7CA6" w:rsidRDefault="00742807" w:rsidP="00742807">
      <w:pPr>
        <w:spacing w:after="0" w:line="240" w:lineRule="auto"/>
        <w:jc w:val="both"/>
        <w:rPr>
          <w:rFonts w:ascii="Arial" w:hAnsi="Arial" w:cs="Arial"/>
          <w:sz w:val="12"/>
          <w:szCs w:val="12"/>
        </w:rPr>
      </w:pPr>
    </w:p>
    <w:p w14:paraId="7FEECE97" w14:textId="297ACBD6" w:rsidR="00ED7025" w:rsidRDefault="00384562" w:rsidP="00742807">
      <w:pPr>
        <w:spacing w:after="0" w:line="240" w:lineRule="auto"/>
        <w:jc w:val="both"/>
        <w:rPr>
          <w:rFonts w:ascii="Arial" w:hAnsi="Arial" w:cs="Arial"/>
        </w:rPr>
      </w:pPr>
      <w:r w:rsidRPr="009268FD">
        <w:rPr>
          <w:rFonts w:ascii="Arial" w:hAnsi="Arial" w:cs="Arial"/>
        </w:rPr>
        <w:t xml:space="preserve">The Regulations allow that a breach notice can be issued each time contractors fail to open </w:t>
      </w:r>
      <w:r w:rsidR="00ED7025">
        <w:rPr>
          <w:rFonts w:ascii="Arial" w:hAnsi="Arial" w:cs="Arial"/>
        </w:rPr>
        <w:t>without good cause, NHSE</w:t>
      </w:r>
      <w:r w:rsidR="00926F4C">
        <w:rPr>
          <w:rFonts w:ascii="Arial" w:hAnsi="Arial" w:cs="Arial"/>
        </w:rPr>
        <w:t xml:space="preserve">, </w:t>
      </w:r>
      <w:r w:rsidR="00ED7025">
        <w:rPr>
          <w:rFonts w:ascii="Arial" w:hAnsi="Arial" w:cs="Arial"/>
        </w:rPr>
        <w:t>having first made reasonable efforts to ask the pharmacy what the cause was.</w:t>
      </w:r>
      <w:r w:rsidR="00C7530A">
        <w:rPr>
          <w:rFonts w:ascii="Arial" w:hAnsi="Arial" w:cs="Arial"/>
        </w:rPr>
        <w:t xml:space="preserve"> Relevant factors may include local workforce issues including, for example, any shortage of pharmac</w:t>
      </w:r>
      <w:r w:rsidR="009D3E49">
        <w:rPr>
          <w:rFonts w:ascii="Arial" w:hAnsi="Arial" w:cs="Arial"/>
        </w:rPr>
        <w:t xml:space="preserve">ist </w:t>
      </w:r>
      <w:r w:rsidR="00C7530A">
        <w:rPr>
          <w:rFonts w:ascii="Arial" w:hAnsi="Arial" w:cs="Arial"/>
        </w:rPr>
        <w:t xml:space="preserve">locums and </w:t>
      </w:r>
      <w:r w:rsidR="009D3E49">
        <w:rPr>
          <w:rFonts w:ascii="Arial" w:hAnsi="Arial" w:cs="Arial"/>
        </w:rPr>
        <w:t xml:space="preserve">the rate of Covid infection; </w:t>
      </w:r>
      <w:bookmarkStart w:id="0" w:name="_Hlk112926327"/>
      <w:r w:rsidR="009D3E49">
        <w:rPr>
          <w:rFonts w:ascii="Arial" w:hAnsi="Arial" w:cs="Arial"/>
        </w:rPr>
        <w:t>as well as the potential loss of pharmacy services if they become economically unviable</w:t>
      </w:r>
      <w:bookmarkEnd w:id="0"/>
      <w:r w:rsidR="009D3E49">
        <w:rPr>
          <w:rFonts w:ascii="Arial" w:hAnsi="Arial" w:cs="Arial"/>
        </w:rPr>
        <w:t>.</w:t>
      </w:r>
    </w:p>
    <w:p w14:paraId="67DDE94B" w14:textId="02264427" w:rsidR="00B34E4A" w:rsidRPr="003D7CA6" w:rsidRDefault="00B34E4A" w:rsidP="00742807">
      <w:pPr>
        <w:spacing w:after="0" w:line="240" w:lineRule="auto"/>
        <w:jc w:val="both"/>
        <w:rPr>
          <w:rFonts w:ascii="Arial" w:hAnsi="Arial" w:cs="Arial"/>
          <w:sz w:val="12"/>
          <w:szCs w:val="12"/>
        </w:rPr>
      </w:pPr>
    </w:p>
    <w:p w14:paraId="08113A88" w14:textId="0E5B252B" w:rsidR="00384562" w:rsidRPr="009268FD" w:rsidRDefault="00384562" w:rsidP="00742807">
      <w:pPr>
        <w:spacing w:after="0" w:line="240" w:lineRule="auto"/>
        <w:jc w:val="both"/>
        <w:rPr>
          <w:rFonts w:ascii="Arial" w:hAnsi="Arial" w:cs="Arial"/>
        </w:rPr>
      </w:pPr>
      <w:r w:rsidRPr="009268FD">
        <w:rPr>
          <w:rFonts w:ascii="Arial" w:hAnsi="Arial" w:cs="Arial"/>
        </w:rPr>
        <w:t xml:space="preserve">The Regulations also require that local dispute resolution takes place prior to any contractual action being taken, unless the pharmacy failed to open without good cause, i.e. a cause outside the control of the contractor, such as fire or flooding. Local dispute resolution can be resource intensive; capacity to undertake this might contribute to variation in approach and decision-making. It should be noted that a failure to engage in local dispute resolution may result in NHS Resolution </w:t>
      </w:r>
      <w:r w:rsidR="009B668A">
        <w:rPr>
          <w:rFonts w:ascii="Arial" w:hAnsi="Arial" w:cs="Arial"/>
        </w:rPr>
        <w:t>referring</w:t>
      </w:r>
      <w:r w:rsidRPr="009268FD">
        <w:rPr>
          <w:rFonts w:ascii="Arial" w:hAnsi="Arial" w:cs="Arial"/>
        </w:rPr>
        <w:t xml:space="preserve"> the case back</w:t>
      </w:r>
      <w:r w:rsidR="009B668A">
        <w:rPr>
          <w:rFonts w:ascii="Arial" w:hAnsi="Arial" w:cs="Arial"/>
        </w:rPr>
        <w:t xml:space="preserve"> for local resolution</w:t>
      </w:r>
      <w:r w:rsidRPr="009268FD">
        <w:rPr>
          <w:rFonts w:ascii="Arial" w:hAnsi="Arial" w:cs="Arial"/>
        </w:rPr>
        <w:t>.</w:t>
      </w:r>
    </w:p>
    <w:p w14:paraId="5F3AB4A2" w14:textId="77777777" w:rsidR="00B34E4A" w:rsidRPr="003D7CA6" w:rsidRDefault="00B34E4A" w:rsidP="00742807">
      <w:pPr>
        <w:spacing w:after="0" w:line="240" w:lineRule="auto"/>
        <w:jc w:val="both"/>
        <w:rPr>
          <w:rFonts w:ascii="Arial" w:hAnsi="Arial" w:cs="Arial"/>
          <w:sz w:val="12"/>
          <w:szCs w:val="12"/>
        </w:rPr>
      </w:pPr>
    </w:p>
    <w:p w14:paraId="664E145E" w14:textId="14F69F64" w:rsidR="00742807" w:rsidRDefault="00B34E4A" w:rsidP="00742807">
      <w:pPr>
        <w:spacing w:after="0" w:line="240" w:lineRule="auto"/>
        <w:jc w:val="both"/>
        <w:rPr>
          <w:rFonts w:ascii="Arial" w:hAnsi="Arial" w:cs="Arial"/>
        </w:rPr>
      </w:pPr>
      <w:r>
        <w:rPr>
          <w:rFonts w:ascii="Arial" w:hAnsi="Arial" w:cs="Arial"/>
        </w:rPr>
        <w:t xml:space="preserve">Breaches </w:t>
      </w:r>
      <w:r w:rsidR="007E46CD">
        <w:rPr>
          <w:rFonts w:ascii="Arial" w:hAnsi="Arial" w:cs="Arial"/>
        </w:rPr>
        <w:t xml:space="preserve">may </w:t>
      </w:r>
      <w:r w:rsidR="00C7530A">
        <w:rPr>
          <w:rFonts w:ascii="Arial" w:hAnsi="Arial" w:cs="Arial"/>
        </w:rPr>
        <w:t xml:space="preserve">be used as </w:t>
      </w:r>
      <w:r>
        <w:rPr>
          <w:rFonts w:ascii="Arial" w:hAnsi="Arial" w:cs="Arial"/>
        </w:rPr>
        <w:t xml:space="preserve">a warning against future breaches </w:t>
      </w:r>
      <w:r w:rsidR="00C7530A">
        <w:rPr>
          <w:rFonts w:ascii="Arial" w:hAnsi="Arial" w:cs="Arial"/>
        </w:rPr>
        <w:t xml:space="preserve">without any withholding of </w:t>
      </w:r>
      <w:r w:rsidR="00666B2D">
        <w:rPr>
          <w:rFonts w:ascii="Arial" w:hAnsi="Arial" w:cs="Arial"/>
        </w:rPr>
        <w:t>remuneration or</w:t>
      </w:r>
      <w:r>
        <w:rPr>
          <w:rFonts w:ascii="Arial" w:hAnsi="Arial" w:cs="Arial"/>
        </w:rPr>
        <w:t xml:space="preserve"> may include </w:t>
      </w:r>
      <w:r w:rsidR="00640679">
        <w:rPr>
          <w:rFonts w:ascii="Arial" w:hAnsi="Arial" w:cs="Arial"/>
        </w:rPr>
        <w:t>a</w:t>
      </w:r>
      <w:r w:rsidR="00C7530A">
        <w:rPr>
          <w:rFonts w:ascii="Arial" w:hAnsi="Arial" w:cs="Arial"/>
        </w:rPr>
        <w:t xml:space="preserve">n amount of </w:t>
      </w:r>
      <w:r>
        <w:rPr>
          <w:rFonts w:ascii="Arial" w:hAnsi="Arial" w:cs="Arial"/>
        </w:rPr>
        <w:t>remuneration</w:t>
      </w:r>
      <w:r w:rsidR="00C7530A">
        <w:rPr>
          <w:rFonts w:ascii="Arial" w:hAnsi="Arial" w:cs="Arial"/>
        </w:rPr>
        <w:t xml:space="preserve"> to be withheld</w:t>
      </w:r>
      <w:r>
        <w:rPr>
          <w:rFonts w:ascii="Arial" w:hAnsi="Arial" w:cs="Arial"/>
        </w:rPr>
        <w:t xml:space="preserve">. The amount to be withhold must be justifiable and proportionate, having regard to the nature and seriousness of the breach and the reasons for it. </w:t>
      </w:r>
      <w:r w:rsidR="00640679">
        <w:rPr>
          <w:rFonts w:ascii="Arial" w:hAnsi="Arial" w:cs="Arial"/>
        </w:rPr>
        <w:t>The breach notice should include NHSE’s</w:t>
      </w:r>
      <w:r w:rsidR="00C7530A">
        <w:rPr>
          <w:rFonts w:ascii="Arial" w:hAnsi="Arial" w:cs="Arial"/>
        </w:rPr>
        <w:t xml:space="preserve"> or</w:t>
      </w:r>
      <w:r w:rsidR="00926F4C">
        <w:rPr>
          <w:rFonts w:ascii="Arial" w:hAnsi="Arial" w:cs="Arial"/>
        </w:rPr>
        <w:t>, if relevant,</w:t>
      </w:r>
      <w:r w:rsidR="00C7530A">
        <w:rPr>
          <w:rFonts w:ascii="Arial" w:hAnsi="Arial" w:cs="Arial"/>
        </w:rPr>
        <w:t xml:space="preserve"> the ICB’s</w:t>
      </w:r>
      <w:r w:rsidR="00640679">
        <w:rPr>
          <w:rFonts w:ascii="Arial" w:hAnsi="Arial" w:cs="Arial"/>
        </w:rPr>
        <w:t xml:space="preserve"> reasons for both the decision to withhold remuneration and the amounts that are to be withheld. </w:t>
      </w:r>
      <w:r>
        <w:rPr>
          <w:rFonts w:ascii="Arial" w:hAnsi="Arial" w:cs="Arial"/>
        </w:rPr>
        <w:t>R</w:t>
      </w:r>
      <w:r w:rsidRPr="009268FD">
        <w:rPr>
          <w:rFonts w:ascii="Arial" w:hAnsi="Arial" w:cs="Arial"/>
        </w:rPr>
        <w:t>epeated breaches can be addressed by other sanctions and ultimately removal from the Pharmaceutical List.</w:t>
      </w:r>
    </w:p>
    <w:p w14:paraId="77134B60" w14:textId="77777777" w:rsidR="00B34E4A" w:rsidRPr="003D7CA6" w:rsidRDefault="00B34E4A" w:rsidP="00742807">
      <w:pPr>
        <w:spacing w:after="0" w:line="240" w:lineRule="auto"/>
        <w:jc w:val="both"/>
        <w:rPr>
          <w:rFonts w:ascii="Arial" w:hAnsi="Arial" w:cs="Arial"/>
          <w:sz w:val="12"/>
          <w:szCs w:val="12"/>
        </w:rPr>
      </w:pPr>
    </w:p>
    <w:p w14:paraId="17FF1EF1" w14:textId="69D273FA" w:rsidR="00384562" w:rsidRPr="009268FD" w:rsidRDefault="00C7530A" w:rsidP="00742807">
      <w:pPr>
        <w:spacing w:after="0" w:line="240" w:lineRule="auto"/>
        <w:jc w:val="both"/>
        <w:rPr>
          <w:rFonts w:ascii="Arial" w:hAnsi="Arial" w:cs="Arial"/>
        </w:rPr>
      </w:pPr>
      <w:r>
        <w:rPr>
          <w:rFonts w:ascii="Arial" w:hAnsi="Arial" w:cs="Arial"/>
        </w:rPr>
        <w:t>A</w:t>
      </w:r>
      <w:r w:rsidR="00384562" w:rsidRPr="009268FD">
        <w:rPr>
          <w:rFonts w:ascii="Arial" w:hAnsi="Arial" w:cs="Arial"/>
        </w:rPr>
        <w:t xml:space="preserve">ll decisions </w:t>
      </w:r>
      <w:r>
        <w:rPr>
          <w:rFonts w:ascii="Arial" w:hAnsi="Arial" w:cs="Arial"/>
        </w:rPr>
        <w:t xml:space="preserve">by NHSE </w:t>
      </w:r>
      <w:r w:rsidR="00384562" w:rsidRPr="009268FD">
        <w:rPr>
          <w:rFonts w:ascii="Arial" w:hAnsi="Arial" w:cs="Arial"/>
        </w:rPr>
        <w:t xml:space="preserve">made under these circumstances are appealable by the </w:t>
      </w:r>
      <w:r w:rsidR="009B668A">
        <w:rPr>
          <w:rFonts w:ascii="Arial" w:hAnsi="Arial" w:cs="Arial"/>
        </w:rPr>
        <w:t>pharmacy concerned</w:t>
      </w:r>
      <w:r w:rsidR="00384562" w:rsidRPr="009268FD">
        <w:rPr>
          <w:rFonts w:ascii="Arial" w:hAnsi="Arial" w:cs="Arial"/>
        </w:rPr>
        <w:t xml:space="preserve"> and as such the approach undertaken by commissioning teams must be lawful, </w:t>
      </w:r>
      <w:r w:rsidR="00666B2D" w:rsidRPr="009268FD">
        <w:rPr>
          <w:rFonts w:ascii="Arial" w:hAnsi="Arial" w:cs="Arial"/>
        </w:rPr>
        <w:t>reasonable,</w:t>
      </w:r>
      <w:r w:rsidR="00384562" w:rsidRPr="009268FD">
        <w:rPr>
          <w:rFonts w:ascii="Arial" w:hAnsi="Arial" w:cs="Arial"/>
        </w:rPr>
        <w:t xml:space="preserve"> and proportionate. The appeal process can create additional workload for the commissioner so decisions taken by commissioning team </w:t>
      </w:r>
      <w:r>
        <w:rPr>
          <w:rFonts w:ascii="Arial" w:hAnsi="Arial" w:cs="Arial"/>
        </w:rPr>
        <w:t>should</w:t>
      </w:r>
      <w:r w:rsidR="00384562" w:rsidRPr="009268FD">
        <w:rPr>
          <w:rFonts w:ascii="Arial" w:hAnsi="Arial" w:cs="Arial"/>
        </w:rPr>
        <w:t xml:space="preserve"> be scrutinized during the process</w:t>
      </w:r>
      <w:r w:rsidR="009B668A">
        <w:rPr>
          <w:rFonts w:ascii="Arial" w:hAnsi="Arial" w:cs="Arial"/>
        </w:rPr>
        <w:t>, to minimise</w:t>
      </w:r>
      <w:r w:rsidR="00384562" w:rsidRPr="009268FD">
        <w:rPr>
          <w:rFonts w:ascii="Arial" w:hAnsi="Arial" w:cs="Arial"/>
        </w:rPr>
        <w:t xml:space="preserve"> variations and inconsistenc</w:t>
      </w:r>
      <w:r w:rsidR="009B668A">
        <w:rPr>
          <w:rFonts w:ascii="Arial" w:hAnsi="Arial" w:cs="Arial"/>
        </w:rPr>
        <w:t>y.</w:t>
      </w:r>
    </w:p>
    <w:p w14:paraId="77A5CFE4" w14:textId="77777777" w:rsidR="00666B2D" w:rsidRPr="003D7CA6" w:rsidRDefault="00666B2D" w:rsidP="004A4AF1">
      <w:pPr>
        <w:spacing w:after="0" w:line="240" w:lineRule="auto"/>
        <w:jc w:val="both"/>
        <w:rPr>
          <w:rFonts w:ascii="Arial" w:hAnsi="Arial" w:cs="Arial"/>
          <w:b/>
          <w:bCs/>
          <w:sz w:val="12"/>
          <w:szCs w:val="12"/>
        </w:rPr>
      </w:pPr>
    </w:p>
    <w:p w14:paraId="49A29DA7" w14:textId="244EA1E7" w:rsidR="004A4AF1" w:rsidRPr="004A4AF1" w:rsidRDefault="004A4AF1" w:rsidP="004A4AF1">
      <w:pPr>
        <w:spacing w:after="0" w:line="240" w:lineRule="auto"/>
        <w:jc w:val="both"/>
        <w:rPr>
          <w:rFonts w:ascii="Arial" w:hAnsi="Arial" w:cs="Arial"/>
          <w:b/>
          <w:bCs/>
        </w:rPr>
      </w:pPr>
      <w:r w:rsidRPr="004A4AF1">
        <w:rPr>
          <w:rFonts w:ascii="Arial" w:hAnsi="Arial" w:cs="Arial"/>
          <w:b/>
          <w:bCs/>
        </w:rPr>
        <w:t>South West Context</w:t>
      </w:r>
    </w:p>
    <w:p w14:paraId="201C9DA2" w14:textId="39226107" w:rsidR="00FB2760" w:rsidRDefault="00FB2760" w:rsidP="004A4AF1">
      <w:pPr>
        <w:spacing w:after="0" w:line="240" w:lineRule="auto"/>
        <w:jc w:val="both"/>
        <w:rPr>
          <w:rFonts w:ascii="Arial" w:hAnsi="Arial" w:cs="Arial"/>
        </w:rPr>
      </w:pPr>
      <w:r>
        <w:rPr>
          <w:rFonts w:ascii="Arial" w:hAnsi="Arial" w:cs="Arial"/>
        </w:rPr>
        <w:t xml:space="preserve">There is a commitment across all South West Health partners and Local Pharmaceutical Committees to maximise the opportunities for community pharmacy to become an integrated partner in delivering services that meet the needs to local residents. In order to achieve this, it is important that Community Pharmacy is able to demonstrate its ability to provide consistent and </w:t>
      </w:r>
      <w:r w:rsidR="00666B2D">
        <w:rPr>
          <w:rFonts w:ascii="Arial" w:hAnsi="Arial" w:cs="Arial"/>
        </w:rPr>
        <w:t>high-quality</w:t>
      </w:r>
      <w:r>
        <w:rPr>
          <w:rFonts w:ascii="Arial" w:hAnsi="Arial" w:cs="Arial"/>
        </w:rPr>
        <w:t xml:space="preserve"> services to its patients. This includes provision of dispensing service and other additional and enhanced service.</w:t>
      </w:r>
    </w:p>
    <w:p w14:paraId="38E799B3" w14:textId="28003881" w:rsidR="00FB2760" w:rsidRPr="003D7CA6" w:rsidRDefault="00FB2760" w:rsidP="004A4AF1">
      <w:pPr>
        <w:spacing w:after="0" w:line="240" w:lineRule="auto"/>
        <w:jc w:val="both"/>
        <w:rPr>
          <w:rFonts w:ascii="Arial" w:hAnsi="Arial" w:cs="Arial"/>
          <w:sz w:val="12"/>
          <w:szCs w:val="12"/>
        </w:rPr>
      </w:pPr>
    </w:p>
    <w:p w14:paraId="41F4BCB3" w14:textId="77777777" w:rsidR="003D7CA6" w:rsidRDefault="0094276D" w:rsidP="004A4AF1">
      <w:pPr>
        <w:spacing w:after="0" w:line="240" w:lineRule="auto"/>
        <w:jc w:val="both"/>
        <w:rPr>
          <w:rFonts w:ascii="Arial" w:hAnsi="Arial" w:cs="Arial"/>
        </w:rPr>
      </w:pPr>
      <w:r>
        <w:rPr>
          <w:rFonts w:ascii="Arial" w:hAnsi="Arial" w:cs="Arial"/>
        </w:rPr>
        <w:t>For example, a</w:t>
      </w:r>
      <w:r w:rsidR="00FB2760">
        <w:rPr>
          <w:rFonts w:ascii="Arial" w:hAnsi="Arial" w:cs="Arial"/>
        </w:rPr>
        <w:t xml:space="preserve"> significant amount of NHSE, System and Local Pharmaceutical Committee capacity has been invested in supporting community pharmacy to engage in Pharmacy Integration Fund (PIF) pilots and subsequent roll-out of services. This includes supporting community pharmacy to develop </w:t>
      </w:r>
    </w:p>
    <w:p w14:paraId="1630440D" w14:textId="77777777" w:rsidR="003D7CA6" w:rsidRDefault="003D7CA6" w:rsidP="004A4AF1">
      <w:pPr>
        <w:spacing w:after="0" w:line="240" w:lineRule="auto"/>
        <w:jc w:val="both"/>
        <w:rPr>
          <w:rFonts w:ascii="Arial" w:hAnsi="Arial" w:cs="Arial"/>
        </w:rPr>
      </w:pPr>
    </w:p>
    <w:p w14:paraId="6657E5DF" w14:textId="77777777" w:rsidR="003D7CA6" w:rsidRDefault="003D7CA6" w:rsidP="004A4AF1">
      <w:pPr>
        <w:spacing w:after="0" w:line="240" w:lineRule="auto"/>
        <w:jc w:val="both"/>
        <w:rPr>
          <w:rFonts w:ascii="Arial" w:hAnsi="Arial" w:cs="Arial"/>
        </w:rPr>
      </w:pPr>
    </w:p>
    <w:p w14:paraId="73787A3E" w14:textId="77777777" w:rsidR="003D7CA6" w:rsidRDefault="003D7CA6" w:rsidP="004A4AF1">
      <w:pPr>
        <w:spacing w:after="0" w:line="240" w:lineRule="auto"/>
        <w:jc w:val="both"/>
        <w:rPr>
          <w:rFonts w:ascii="Arial" w:hAnsi="Arial" w:cs="Arial"/>
        </w:rPr>
      </w:pPr>
    </w:p>
    <w:p w14:paraId="62CA9E9C" w14:textId="77777777" w:rsidR="003D7CA6" w:rsidRDefault="003D7CA6" w:rsidP="004A4AF1">
      <w:pPr>
        <w:spacing w:after="0" w:line="240" w:lineRule="auto"/>
        <w:jc w:val="both"/>
        <w:rPr>
          <w:rFonts w:ascii="Arial" w:hAnsi="Arial" w:cs="Arial"/>
        </w:rPr>
      </w:pPr>
    </w:p>
    <w:p w14:paraId="630BC2F7" w14:textId="77777777" w:rsidR="003D7CA6" w:rsidRDefault="003D7CA6" w:rsidP="004A4AF1">
      <w:pPr>
        <w:spacing w:after="0" w:line="240" w:lineRule="auto"/>
        <w:jc w:val="both"/>
        <w:rPr>
          <w:rFonts w:ascii="Arial" w:hAnsi="Arial" w:cs="Arial"/>
        </w:rPr>
      </w:pPr>
    </w:p>
    <w:p w14:paraId="2B84637D" w14:textId="1233A9F4" w:rsidR="00FB2760" w:rsidRDefault="00FB2760" w:rsidP="004A4AF1">
      <w:pPr>
        <w:spacing w:after="0" w:line="240" w:lineRule="auto"/>
        <w:jc w:val="both"/>
        <w:rPr>
          <w:rFonts w:ascii="Arial" w:hAnsi="Arial" w:cs="Arial"/>
        </w:rPr>
      </w:pPr>
      <w:r>
        <w:rPr>
          <w:rFonts w:ascii="Arial" w:hAnsi="Arial" w:cs="Arial"/>
        </w:rPr>
        <w:t xml:space="preserve">relationships with health partners, particularly general practice. Experience of </w:t>
      </w:r>
      <w:r w:rsidR="0094276D">
        <w:rPr>
          <w:rFonts w:ascii="Arial" w:hAnsi="Arial" w:cs="Arial"/>
        </w:rPr>
        <w:t xml:space="preserve">implementing </w:t>
      </w:r>
      <w:r>
        <w:rPr>
          <w:rFonts w:ascii="Arial" w:hAnsi="Arial" w:cs="Arial"/>
        </w:rPr>
        <w:t>PIF clearly shows that poorly managed unplanned closures, damage the relationship between pharmacy and practice/health partners, result</w:t>
      </w:r>
      <w:r w:rsidR="005071B7">
        <w:rPr>
          <w:rFonts w:ascii="Arial" w:hAnsi="Arial" w:cs="Arial"/>
        </w:rPr>
        <w:t>ing</w:t>
      </w:r>
      <w:r>
        <w:rPr>
          <w:rFonts w:ascii="Arial" w:hAnsi="Arial" w:cs="Arial"/>
        </w:rPr>
        <w:t xml:space="preserve"> in withdraw</w:t>
      </w:r>
      <w:r w:rsidR="0094276D">
        <w:rPr>
          <w:rFonts w:ascii="Arial" w:hAnsi="Arial" w:cs="Arial"/>
        </w:rPr>
        <w:t>al</w:t>
      </w:r>
      <w:r>
        <w:rPr>
          <w:rFonts w:ascii="Arial" w:hAnsi="Arial" w:cs="Arial"/>
        </w:rPr>
        <w:t xml:space="preserve"> of engagement in PIF with that pharmacy </w:t>
      </w:r>
      <w:r w:rsidR="005071B7">
        <w:rPr>
          <w:rFonts w:ascii="Arial" w:hAnsi="Arial" w:cs="Arial"/>
        </w:rPr>
        <w:t>and can impact on the professional reputation of all pharmacy in an area.</w:t>
      </w:r>
    </w:p>
    <w:p w14:paraId="376656BD" w14:textId="2F688282" w:rsidR="004A4AF1" w:rsidRPr="003D7CA6" w:rsidRDefault="004A4AF1" w:rsidP="004A4AF1">
      <w:pPr>
        <w:spacing w:after="0" w:line="240" w:lineRule="auto"/>
        <w:jc w:val="both"/>
        <w:rPr>
          <w:rFonts w:ascii="Arial" w:hAnsi="Arial" w:cs="Arial"/>
          <w:sz w:val="12"/>
          <w:szCs w:val="12"/>
        </w:rPr>
      </w:pPr>
    </w:p>
    <w:p w14:paraId="576375BD" w14:textId="70B69A89" w:rsidR="005071B7" w:rsidRDefault="005071B7" w:rsidP="004A4AF1">
      <w:pPr>
        <w:spacing w:after="0" w:line="240" w:lineRule="auto"/>
        <w:jc w:val="both"/>
        <w:rPr>
          <w:rFonts w:ascii="Arial" w:hAnsi="Arial" w:cs="Arial"/>
        </w:rPr>
      </w:pPr>
      <w:r>
        <w:rPr>
          <w:rFonts w:ascii="Arial" w:hAnsi="Arial" w:cs="Arial"/>
        </w:rPr>
        <w:t>It is important, therefore, that all community pharmac</w:t>
      </w:r>
      <w:r w:rsidR="009D3E49">
        <w:rPr>
          <w:rFonts w:ascii="Arial" w:hAnsi="Arial" w:cs="Arial"/>
        </w:rPr>
        <w:t>ies</w:t>
      </w:r>
      <w:r>
        <w:rPr>
          <w:rFonts w:ascii="Arial" w:hAnsi="Arial" w:cs="Arial"/>
        </w:rPr>
        <w:t xml:space="preserve"> across the South West are focused on </w:t>
      </w:r>
      <w:r w:rsidR="009D3E49">
        <w:rPr>
          <w:rFonts w:ascii="Arial" w:hAnsi="Arial" w:cs="Arial"/>
        </w:rPr>
        <w:t xml:space="preserve">seeking to </w:t>
      </w:r>
      <w:r>
        <w:rPr>
          <w:rFonts w:ascii="Arial" w:hAnsi="Arial" w:cs="Arial"/>
        </w:rPr>
        <w:t>provid</w:t>
      </w:r>
      <w:r w:rsidR="009D3E49">
        <w:rPr>
          <w:rFonts w:ascii="Arial" w:hAnsi="Arial" w:cs="Arial"/>
        </w:rPr>
        <w:t>e</w:t>
      </w:r>
      <w:r>
        <w:rPr>
          <w:rFonts w:ascii="Arial" w:hAnsi="Arial" w:cs="Arial"/>
        </w:rPr>
        <w:t xml:space="preserve"> stable and consistent services.</w:t>
      </w:r>
    </w:p>
    <w:p w14:paraId="0B11AD91" w14:textId="77777777" w:rsidR="005071B7" w:rsidRPr="003D7CA6" w:rsidRDefault="005071B7" w:rsidP="004A4AF1">
      <w:pPr>
        <w:spacing w:after="0" w:line="240" w:lineRule="auto"/>
        <w:jc w:val="both"/>
        <w:rPr>
          <w:rFonts w:ascii="Arial" w:hAnsi="Arial" w:cs="Arial"/>
          <w:sz w:val="12"/>
          <w:szCs w:val="12"/>
        </w:rPr>
      </w:pPr>
    </w:p>
    <w:p w14:paraId="5710E1AC" w14:textId="278D16B5" w:rsidR="00384562" w:rsidRPr="009268FD" w:rsidRDefault="003900FF" w:rsidP="00AC2A40">
      <w:pPr>
        <w:keepNext/>
        <w:spacing w:after="0" w:line="240" w:lineRule="auto"/>
        <w:rPr>
          <w:rFonts w:ascii="Arial" w:hAnsi="Arial" w:cs="Arial"/>
          <w:b/>
        </w:rPr>
      </w:pPr>
      <w:r w:rsidRPr="009268FD">
        <w:rPr>
          <w:rFonts w:ascii="Arial" w:hAnsi="Arial" w:cs="Arial"/>
          <w:b/>
        </w:rPr>
        <w:t>Reporting and monitoring of unplanned closures</w:t>
      </w:r>
    </w:p>
    <w:p w14:paraId="7A430BA3" w14:textId="25081C61" w:rsidR="00384562" w:rsidRPr="009268FD" w:rsidRDefault="00384562" w:rsidP="00384562">
      <w:pPr>
        <w:spacing w:after="0" w:line="240" w:lineRule="auto"/>
        <w:jc w:val="both"/>
        <w:rPr>
          <w:rFonts w:ascii="Arial" w:hAnsi="Arial" w:cs="Arial"/>
        </w:rPr>
      </w:pPr>
      <w:r w:rsidRPr="00EE265F">
        <w:rPr>
          <w:rFonts w:ascii="Arial" w:hAnsi="Arial" w:cs="Arial"/>
        </w:rPr>
        <w:t xml:space="preserve">Chapter </w:t>
      </w:r>
      <w:r w:rsidR="00352BEC" w:rsidRPr="00EE265F">
        <w:rPr>
          <w:rFonts w:ascii="Arial" w:hAnsi="Arial" w:cs="Arial"/>
        </w:rPr>
        <w:t xml:space="preserve">36 </w:t>
      </w:r>
      <w:r w:rsidRPr="00EE265F">
        <w:rPr>
          <w:rFonts w:ascii="Arial" w:hAnsi="Arial" w:cs="Arial"/>
        </w:rPr>
        <w:t>of the 201</w:t>
      </w:r>
      <w:r w:rsidR="00352BEC" w:rsidRPr="00EE265F">
        <w:rPr>
          <w:rFonts w:ascii="Arial" w:hAnsi="Arial" w:cs="Arial"/>
        </w:rPr>
        <w:t>9</w:t>
      </w:r>
      <w:r w:rsidRPr="009268FD">
        <w:rPr>
          <w:rFonts w:ascii="Arial" w:hAnsi="Arial" w:cs="Arial"/>
        </w:rPr>
        <w:t xml:space="preserve"> NHS England Pharmacy Manual sets out that NHS England regional teams will monitor reports of unplanned closures of community pharmacies and establish whether closures are for reasons beyond the control of the contractor. Where they are not, the matter may be referred for further action under performance management processes, such as the issue of a breach notice.</w:t>
      </w:r>
      <w:r w:rsidR="009D3E49">
        <w:rPr>
          <w:rFonts w:ascii="Arial" w:hAnsi="Arial" w:cs="Arial"/>
        </w:rPr>
        <w:t xml:space="preserve"> NB: the Pharmacy Manual has recently been updated to acknowledge that pharmacies do sometimes have unplanned closures for reasons beyond their control.</w:t>
      </w:r>
    </w:p>
    <w:p w14:paraId="79226705" w14:textId="77777777" w:rsidR="00384562" w:rsidRPr="003D7CA6" w:rsidRDefault="00384562" w:rsidP="00384562">
      <w:pPr>
        <w:pStyle w:val="ListParagraph"/>
        <w:spacing w:after="0" w:line="240" w:lineRule="auto"/>
        <w:ind w:left="426"/>
        <w:jc w:val="both"/>
        <w:rPr>
          <w:rFonts w:ascii="Arial" w:hAnsi="Arial" w:cs="Arial"/>
          <w:sz w:val="12"/>
          <w:szCs w:val="12"/>
        </w:rPr>
      </w:pPr>
    </w:p>
    <w:p w14:paraId="37D71FEE" w14:textId="6DA84A3D" w:rsidR="00384562" w:rsidRPr="009268FD" w:rsidRDefault="00384562" w:rsidP="00384562">
      <w:pPr>
        <w:spacing w:after="0" w:line="240" w:lineRule="auto"/>
        <w:jc w:val="both"/>
        <w:rPr>
          <w:rFonts w:ascii="Arial" w:hAnsi="Arial" w:cs="Arial"/>
        </w:rPr>
      </w:pPr>
      <w:r w:rsidRPr="009268FD">
        <w:rPr>
          <w:rFonts w:ascii="Arial" w:hAnsi="Arial" w:cs="Arial"/>
        </w:rPr>
        <w:t>This local policy sets out the approach the South West Pharmaceutical Services Regulations Committee</w:t>
      </w:r>
      <w:r w:rsidR="009B668A">
        <w:rPr>
          <w:rFonts w:ascii="Arial" w:hAnsi="Arial" w:cs="Arial"/>
        </w:rPr>
        <w:t xml:space="preserve"> (the Committee)</w:t>
      </w:r>
      <w:r w:rsidRPr="009268FD">
        <w:rPr>
          <w:rFonts w:ascii="Arial" w:hAnsi="Arial" w:cs="Arial"/>
        </w:rPr>
        <w:t xml:space="preserve"> takes in applying the above.</w:t>
      </w:r>
    </w:p>
    <w:p w14:paraId="52F0C3B4" w14:textId="77777777" w:rsidR="00384562" w:rsidRPr="003D7CA6" w:rsidRDefault="00384562" w:rsidP="00384562">
      <w:pPr>
        <w:pStyle w:val="ListParagraph"/>
        <w:spacing w:after="0" w:line="240" w:lineRule="auto"/>
        <w:ind w:left="426"/>
        <w:rPr>
          <w:rFonts w:ascii="Arial" w:hAnsi="Arial" w:cs="Arial"/>
          <w:sz w:val="12"/>
          <w:szCs w:val="12"/>
        </w:rPr>
      </w:pPr>
    </w:p>
    <w:p w14:paraId="7990ACD9" w14:textId="77777777" w:rsidR="00384562" w:rsidRPr="009268FD" w:rsidRDefault="00384562" w:rsidP="00384562">
      <w:pPr>
        <w:spacing w:after="0" w:line="240" w:lineRule="auto"/>
        <w:rPr>
          <w:rFonts w:ascii="Arial" w:hAnsi="Arial" w:cs="Arial"/>
        </w:rPr>
      </w:pPr>
      <w:r w:rsidRPr="009268FD">
        <w:rPr>
          <w:rFonts w:ascii="Arial" w:hAnsi="Arial" w:cs="Arial"/>
        </w:rPr>
        <w:t>Unplanned closures may be reported to NHS England by:</w:t>
      </w:r>
    </w:p>
    <w:p w14:paraId="3E440694" w14:textId="1196FACF" w:rsidR="00384562" w:rsidRPr="00454454" w:rsidRDefault="004F5FA2" w:rsidP="00EE265F">
      <w:pPr>
        <w:pStyle w:val="ListParagraph"/>
        <w:numPr>
          <w:ilvl w:val="0"/>
          <w:numId w:val="3"/>
        </w:numPr>
        <w:spacing w:before="120" w:after="0" w:line="240" w:lineRule="auto"/>
        <w:ind w:left="1418" w:hanging="567"/>
        <w:contextualSpacing w:val="0"/>
        <w:rPr>
          <w:rFonts w:ascii="Arial" w:hAnsi="Arial" w:cs="Arial"/>
        </w:rPr>
      </w:pPr>
      <w:r w:rsidRPr="00454454">
        <w:rPr>
          <w:rFonts w:ascii="Arial" w:hAnsi="Arial" w:cs="Arial"/>
        </w:rPr>
        <w:t xml:space="preserve">the </w:t>
      </w:r>
      <w:r w:rsidR="00384562" w:rsidRPr="00454454">
        <w:rPr>
          <w:rFonts w:ascii="Arial" w:hAnsi="Arial" w:cs="Arial"/>
        </w:rPr>
        <w:t>contractor</w:t>
      </w:r>
      <w:r w:rsidRPr="00454454">
        <w:rPr>
          <w:rFonts w:ascii="Arial" w:hAnsi="Arial" w:cs="Arial"/>
        </w:rPr>
        <w:t xml:space="preserve"> whose pharmacy has an unplanned closure</w:t>
      </w:r>
      <w:r w:rsidR="00384562" w:rsidRPr="00454454">
        <w:rPr>
          <w:rFonts w:ascii="Arial" w:hAnsi="Arial" w:cs="Arial"/>
        </w:rPr>
        <w:t xml:space="preserve"> – as required by paragraph 23(10)(</w:t>
      </w:r>
      <w:r w:rsidR="00454454" w:rsidRPr="00454454">
        <w:rPr>
          <w:rFonts w:ascii="Arial" w:hAnsi="Arial" w:cs="Arial"/>
        </w:rPr>
        <w:t>a)</w:t>
      </w:r>
    </w:p>
    <w:p w14:paraId="5520EAE3" w14:textId="75AE073E" w:rsidR="004F5059" w:rsidRPr="005071B7" w:rsidRDefault="00384562" w:rsidP="004F5059">
      <w:pPr>
        <w:pStyle w:val="ListParagraph"/>
        <w:numPr>
          <w:ilvl w:val="0"/>
          <w:numId w:val="3"/>
        </w:numPr>
        <w:spacing w:before="120" w:after="0" w:line="240" w:lineRule="auto"/>
        <w:ind w:left="1418" w:hanging="567"/>
        <w:contextualSpacing w:val="0"/>
        <w:rPr>
          <w:rFonts w:ascii="Arial" w:hAnsi="Arial" w:cs="Arial"/>
        </w:rPr>
      </w:pPr>
      <w:r w:rsidRPr="009268FD">
        <w:rPr>
          <w:rFonts w:ascii="Arial" w:hAnsi="Arial" w:cs="Arial"/>
        </w:rPr>
        <w:t>third parties – for example patients</w:t>
      </w:r>
      <w:r w:rsidR="009B668A">
        <w:rPr>
          <w:rFonts w:ascii="Arial" w:hAnsi="Arial" w:cs="Arial"/>
        </w:rPr>
        <w:t>,</w:t>
      </w:r>
      <w:r w:rsidRPr="009268FD">
        <w:rPr>
          <w:rFonts w:ascii="Arial" w:hAnsi="Arial" w:cs="Arial"/>
        </w:rPr>
        <w:t xml:space="preserve"> other providers of health or social care services</w:t>
      </w:r>
      <w:r w:rsidR="009B668A">
        <w:rPr>
          <w:rFonts w:ascii="Arial" w:hAnsi="Arial" w:cs="Arial"/>
        </w:rPr>
        <w:t xml:space="preserve">, other commissioners of community pharmacy </w:t>
      </w:r>
      <w:r w:rsidR="004F5FA2">
        <w:rPr>
          <w:rFonts w:ascii="Arial" w:hAnsi="Arial" w:cs="Arial"/>
        </w:rPr>
        <w:t>services</w:t>
      </w:r>
      <w:r w:rsidRPr="009268FD">
        <w:rPr>
          <w:rFonts w:ascii="Arial" w:hAnsi="Arial" w:cs="Arial"/>
        </w:rPr>
        <w:t>.</w:t>
      </w:r>
    </w:p>
    <w:p w14:paraId="6C7180EA" w14:textId="77777777" w:rsidR="005071B7" w:rsidRPr="003D7CA6" w:rsidRDefault="005071B7" w:rsidP="004F5059">
      <w:pPr>
        <w:spacing w:after="0" w:line="240" w:lineRule="auto"/>
        <w:jc w:val="both"/>
        <w:rPr>
          <w:rFonts w:ascii="Arial" w:hAnsi="Arial" w:cs="Arial"/>
          <w:sz w:val="12"/>
          <w:szCs w:val="12"/>
        </w:rPr>
      </w:pPr>
    </w:p>
    <w:p w14:paraId="7A2A933B" w14:textId="387C4C57" w:rsidR="004F5FA2" w:rsidRPr="00666B2D" w:rsidRDefault="00384562" w:rsidP="004F5059">
      <w:pPr>
        <w:spacing w:after="0" w:line="240" w:lineRule="auto"/>
        <w:jc w:val="both"/>
        <w:rPr>
          <w:rFonts w:ascii="Arial" w:hAnsi="Arial" w:cs="Arial"/>
        </w:rPr>
      </w:pPr>
      <w:r w:rsidRPr="00666B2D">
        <w:rPr>
          <w:rFonts w:ascii="Arial" w:hAnsi="Arial" w:cs="Arial"/>
        </w:rPr>
        <w:t>In the event of an unplanned closure, all contractors should immediately complete the ‘</w:t>
      </w:r>
      <w:r w:rsidR="00454454" w:rsidRPr="00666B2D">
        <w:rPr>
          <w:rFonts w:ascii="Arial" w:hAnsi="Arial" w:cs="Arial"/>
          <w:color w:val="000000"/>
        </w:rPr>
        <w:t>Notification of unplanned temporary suspension of service’</w:t>
      </w:r>
      <w:r w:rsidRPr="00666B2D">
        <w:rPr>
          <w:rFonts w:ascii="Arial" w:hAnsi="Arial" w:cs="Arial"/>
        </w:rPr>
        <w:t xml:space="preserve">’ </w:t>
      </w:r>
      <w:r w:rsidR="00454454" w:rsidRPr="00666B2D">
        <w:rPr>
          <w:rFonts w:ascii="Arial" w:hAnsi="Arial" w:cs="Arial"/>
        </w:rPr>
        <w:t xml:space="preserve">form. This can be found at: </w:t>
      </w:r>
      <w:r w:rsidRPr="00666B2D">
        <w:rPr>
          <w:rFonts w:ascii="Arial" w:hAnsi="Arial" w:cs="Arial"/>
        </w:rPr>
        <w:t xml:space="preserve"> </w:t>
      </w:r>
    </w:p>
    <w:p w14:paraId="46987CF5" w14:textId="62FE96FF" w:rsidR="00454454" w:rsidRPr="003D7CA6" w:rsidRDefault="00454454" w:rsidP="004F5059">
      <w:pPr>
        <w:spacing w:after="0" w:line="240" w:lineRule="auto"/>
        <w:jc w:val="both"/>
        <w:rPr>
          <w:rFonts w:ascii="Arial" w:hAnsi="Arial" w:cs="Arial"/>
          <w:sz w:val="12"/>
          <w:szCs w:val="12"/>
        </w:rPr>
      </w:pPr>
    </w:p>
    <w:p w14:paraId="5BF3A63A" w14:textId="0D457E22" w:rsidR="00454454" w:rsidRPr="00666B2D" w:rsidRDefault="003D7CA6" w:rsidP="00454454">
      <w:pPr>
        <w:pStyle w:val="ListParagraph"/>
        <w:numPr>
          <w:ilvl w:val="0"/>
          <w:numId w:val="35"/>
        </w:numPr>
        <w:spacing w:after="0" w:line="240" w:lineRule="auto"/>
        <w:jc w:val="both"/>
        <w:rPr>
          <w:rFonts w:ascii="Arial" w:hAnsi="Arial" w:cs="Arial"/>
        </w:rPr>
      </w:pPr>
      <w:hyperlink r:id="rId11" w:history="1">
        <w:r w:rsidR="00E06CE3">
          <w:rPr>
            <w:rStyle w:val="Hyperlink"/>
            <w:color w:val="0000FF"/>
            <w:lang w:eastAsia="en-GB"/>
          </w:rPr>
          <w:t>NHS England and NHS Improvement South West » South West Community Pharmacy information</w:t>
        </w:r>
      </w:hyperlink>
    </w:p>
    <w:p w14:paraId="4BEA1CC2" w14:textId="1FABBE10" w:rsidR="004F5FA2" w:rsidRPr="003D7CA6" w:rsidRDefault="004F5FA2" w:rsidP="004F5059">
      <w:pPr>
        <w:spacing w:after="0" w:line="240" w:lineRule="auto"/>
        <w:jc w:val="both"/>
        <w:rPr>
          <w:rFonts w:ascii="Arial" w:hAnsi="Arial" w:cs="Arial"/>
          <w:sz w:val="12"/>
          <w:szCs w:val="12"/>
        </w:rPr>
      </w:pPr>
    </w:p>
    <w:p w14:paraId="55E979C6" w14:textId="3058BB6D" w:rsidR="00926F4C" w:rsidRDefault="004F5FA2" w:rsidP="004F5059">
      <w:pPr>
        <w:spacing w:after="0" w:line="240" w:lineRule="auto"/>
        <w:jc w:val="both"/>
        <w:rPr>
          <w:rFonts w:ascii="Arial" w:hAnsi="Arial" w:cs="Arial"/>
        </w:rPr>
      </w:pPr>
      <w:bookmarkStart w:id="1" w:name="_Hlk112231478"/>
      <w:r>
        <w:rPr>
          <w:rFonts w:ascii="Arial" w:hAnsi="Arial" w:cs="Arial"/>
        </w:rPr>
        <w:t xml:space="preserve">Where a pharmacy has an unplanned closure </w:t>
      </w:r>
      <w:r w:rsidR="00926F4C">
        <w:rPr>
          <w:rFonts w:ascii="Arial" w:hAnsi="Arial" w:cs="Arial"/>
        </w:rPr>
        <w:t xml:space="preserve">due to </w:t>
      </w:r>
      <w:r w:rsidR="009B181A">
        <w:rPr>
          <w:rFonts w:ascii="Arial" w:hAnsi="Arial" w:cs="Arial"/>
        </w:rPr>
        <w:t xml:space="preserve">a </w:t>
      </w:r>
      <w:r w:rsidR="00B7179A">
        <w:rPr>
          <w:rFonts w:ascii="Arial" w:hAnsi="Arial" w:cs="Arial"/>
        </w:rPr>
        <w:t>cause</w:t>
      </w:r>
      <w:r w:rsidR="009B181A">
        <w:rPr>
          <w:rFonts w:ascii="Arial" w:hAnsi="Arial" w:cs="Arial"/>
        </w:rPr>
        <w:t xml:space="preserve"> beyond the </w:t>
      </w:r>
      <w:r w:rsidR="00B7179A">
        <w:rPr>
          <w:rFonts w:ascii="Arial" w:hAnsi="Arial" w:cs="Arial"/>
        </w:rPr>
        <w:t xml:space="preserve">reasonable </w:t>
      </w:r>
      <w:r w:rsidR="009B181A">
        <w:rPr>
          <w:rFonts w:ascii="Arial" w:hAnsi="Arial" w:cs="Arial"/>
        </w:rPr>
        <w:t>control of the pharmacy</w:t>
      </w:r>
      <w:r w:rsidR="00926F4C">
        <w:rPr>
          <w:rFonts w:ascii="Arial" w:hAnsi="Arial" w:cs="Arial"/>
        </w:rPr>
        <w:t xml:space="preserve"> and:</w:t>
      </w:r>
    </w:p>
    <w:p w14:paraId="55274341" w14:textId="77777777" w:rsidR="00926F4C" w:rsidRPr="003D7CA6" w:rsidRDefault="00926F4C" w:rsidP="004F5059">
      <w:pPr>
        <w:spacing w:after="0" w:line="240" w:lineRule="auto"/>
        <w:jc w:val="both"/>
        <w:rPr>
          <w:rFonts w:ascii="Arial" w:hAnsi="Arial" w:cs="Arial"/>
          <w:sz w:val="12"/>
          <w:szCs w:val="12"/>
        </w:rPr>
      </w:pPr>
    </w:p>
    <w:p w14:paraId="678C8987" w14:textId="67D802D4" w:rsidR="00926F4C" w:rsidRDefault="00926F4C" w:rsidP="00926F4C">
      <w:pPr>
        <w:pStyle w:val="ListParagraph"/>
        <w:numPr>
          <w:ilvl w:val="0"/>
          <w:numId w:val="34"/>
        </w:numPr>
        <w:spacing w:after="0" w:line="240" w:lineRule="auto"/>
        <w:ind w:hanging="649"/>
        <w:jc w:val="both"/>
        <w:rPr>
          <w:rFonts w:ascii="Arial" w:hAnsi="Arial" w:cs="Arial"/>
        </w:rPr>
      </w:pPr>
      <w:r>
        <w:rPr>
          <w:rFonts w:ascii="Arial" w:hAnsi="Arial" w:cs="Arial"/>
        </w:rPr>
        <w:t>notifies NHSE or, if relevant, the ICB as soon as practical and</w:t>
      </w:r>
    </w:p>
    <w:p w14:paraId="12F3B6ED" w14:textId="2DFEA5DB" w:rsidR="00926F4C" w:rsidRDefault="00926F4C" w:rsidP="00926F4C">
      <w:pPr>
        <w:pStyle w:val="ListParagraph"/>
        <w:numPr>
          <w:ilvl w:val="0"/>
          <w:numId w:val="34"/>
        </w:numPr>
        <w:spacing w:after="0" w:line="240" w:lineRule="auto"/>
        <w:ind w:hanging="649"/>
        <w:jc w:val="both"/>
        <w:rPr>
          <w:rFonts w:ascii="Arial" w:hAnsi="Arial" w:cs="Arial"/>
        </w:rPr>
      </w:pPr>
      <w:r>
        <w:rPr>
          <w:rFonts w:ascii="Arial" w:hAnsi="Arial" w:cs="Arial"/>
        </w:rPr>
        <w:t>uses all reasonable endeavours to resume the provision of pharmaceutical services as soon as practicable</w:t>
      </w:r>
    </w:p>
    <w:bookmarkEnd w:id="1"/>
    <w:p w14:paraId="7B8D38EE" w14:textId="05026F3C" w:rsidR="00926F4C" w:rsidRPr="003D7CA6" w:rsidRDefault="00926F4C" w:rsidP="00926F4C">
      <w:pPr>
        <w:spacing w:after="0" w:line="240" w:lineRule="auto"/>
        <w:jc w:val="both"/>
        <w:rPr>
          <w:rFonts w:ascii="Arial" w:hAnsi="Arial" w:cs="Arial"/>
          <w:sz w:val="12"/>
          <w:szCs w:val="12"/>
        </w:rPr>
      </w:pPr>
    </w:p>
    <w:p w14:paraId="5A0ED5C5" w14:textId="48B9C91D" w:rsidR="004F5FA2" w:rsidRDefault="00926F4C" w:rsidP="004F5059">
      <w:pPr>
        <w:spacing w:after="0" w:line="240" w:lineRule="auto"/>
        <w:jc w:val="both"/>
        <w:rPr>
          <w:rFonts w:ascii="Arial" w:hAnsi="Arial" w:cs="Arial"/>
        </w:rPr>
      </w:pPr>
      <w:r>
        <w:rPr>
          <w:rFonts w:ascii="Arial" w:hAnsi="Arial" w:cs="Arial"/>
        </w:rPr>
        <w:t>there is no breach of this part of the contractor’s terms of service.</w:t>
      </w:r>
    </w:p>
    <w:p w14:paraId="5B9B7B0F" w14:textId="1F190F25" w:rsidR="00666B2D" w:rsidRPr="003D7CA6" w:rsidRDefault="00666B2D" w:rsidP="003D7CA6">
      <w:pPr>
        <w:spacing w:after="0" w:line="240" w:lineRule="auto"/>
        <w:rPr>
          <w:rFonts w:ascii="Arial" w:hAnsi="Arial" w:cs="Arial"/>
          <w:sz w:val="12"/>
          <w:szCs w:val="12"/>
        </w:rPr>
      </w:pPr>
    </w:p>
    <w:p w14:paraId="421A8642" w14:textId="32E6CEE2" w:rsidR="003900FF" w:rsidRPr="009268FD" w:rsidRDefault="003900FF" w:rsidP="003E49AD">
      <w:pPr>
        <w:spacing w:after="0" w:line="240" w:lineRule="auto"/>
        <w:jc w:val="both"/>
        <w:rPr>
          <w:rFonts w:ascii="Arial" w:hAnsi="Arial" w:cs="Arial"/>
        </w:rPr>
      </w:pPr>
      <w:r w:rsidRPr="009268FD">
        <w:rPr>
          <w:rFonts w:ascii="Arial" w:hAnsi="Arial" w:cs="Arial"/>
        </w:rPr>
        <w:t xml:space="preserve">Details of every closure, together with </w:t>
      </w:r>
      <w:r w:rsidR="00710100" w:rsidRPr="009268FD">
        <w:rPr>
          <w:rFonts w:ascii="Arial" w:hAnsi="Arial" w:cs="Arial"/>
        </w:rPr>
        <w:t>a running count kept of the number of closures at each pharmacy</w:t>
      </w:r>
      <w:r w:rsidR="009B181A">
        <w:rPr>
          <w:rFonts w:ascii="Arial" w:hAnsi="Arial" w:cs="Arial"/>
        </w:rPr>
        <w:t>, plus</w:t>
      </w:r>
      <w:r w:rsidR="00710100" w:rsidRPr="009268FD">
        <w:rPr>
          <w:rFonts w:ascii="Arial" w:hAnsi="Arial" w:cs="Arial"/>
        </w:rPr>
        <w:t xml:space="preserve"> the total number of closures and hours lost are reported to the </w:t>
      </w:r>
      <w:r w:rsidR="009B181A">
        <w:rPr>
          <w:rFonts w:ascii="Arial" w:hAnsi="Arial" w:cs="Arial"/>
        </w:rPr>
        <w:t xml:space="preserve">Pharmaceutical Services Regulations </w:t>
      </w:r>
      <w:r w:rsidR="00710100" w:rsidRPr="009268FD">
        <w:rPr>
          <w:rFonts w:ascii="Arial" w:hAnsi="Arial" w:cs="Arial"/>
        </w:rPr>
        <w:t>Committee</w:t>
      </w:r>
      <w:r w:rsidR="009B181A">
        <w:rPr>
          <w:rFonts w:ascii="Arial" w:hAnsi="Arial" w:cs="Arial"/>
        </w:rPr>
        <w:t xml:space="preserve"> (the Committee)</w:t>
      </w:r>
      <w:r w:rsidR="00710100" w:rsidRPr="009268FD">
        <w:rPr>
          <w:rFonts w:ascii="Arial" w:hAnsi="Arial" w:cs="Arial"/>
        </w:rPr>
        <w:t xml:space="preserve"> </w:t>
      </w:r>
      <w:r w:rsidR="009B181A">
        <w:rPr>
          <w:rFonts w:ascii="Arial" w:hAnsi="Arial" w:cs="Arial"/>
        </w:rPr>
        <w:t xml:space="preserve">and ICBs </w:t>
      </w:r>
      <w:r w:rsidR="00710100" w:rsidRPr="009268FD">
        <w:rPr>
          <w:rFonts w:ascii="Arial" w:hAnsi="Arial" w:cs="Arial"/>
        </w:rPr>
        <w:t>each month.</w:t>
      </w:r>
    </w:p>
    <w:p w14:paraId="4926EF20" w14:textId="2F265277" w:rsidR="008B1658" w:rsidRPr="003D7CA6" w:rsidRDefault="008B1658" w:rsidP="00710100">
      <w:pPr>
        <w:spacing w:after="0" w:line="240" w:lineRule="auto"/>
        <w:rPr>
          <w:rFonts w:ascii="Arial" w:hAnsi="Arial" w:cs="Arial"/>
          <w:b/>
          <w:sz w:val="12"/>
          <w:szCs w:val="12"/>
        </w:rPr>
      </w:pPr>
    </w:p>
    <w:p w14:paraId="0E54FB8B" w14:textId="310BAA32" w:rsidR="00710100" w:rsidRPr="009268FD" w:rsidRDefault="00710100" w:rsidP="00710100">
      <w:pPr>
        <w:spacing w:after="0" w:line="240" w:lineRule="auto"/>
        <w:rPr>
          <w:rFonts w:ascii="Arial" w:hAnsi="Arial" w:cs="Arial"/>
        </w:rPr>
      </w:pPr>
      <w:r w:rsidRPr="009268FD">
        <w:rPr>
          <w:rFonts w:ascii="Arial" w:hAnsi="Arial" w:cs="Arial"/>
          <w:b/>
        </w:rPr>
        <w:t>Further investigation of unplanned closures</w:t>
      </w:r>
    </w:p>
    <w:p w14:paraId="6D42BE76" w14:textId="51FDE4C1" w:rsidR="00710100" w:rsidRPr="009268FD" w:rsidRDefault="00710100" w:rsidP="004F5059">
      <w:pPr>
        <w:spacing w:after="0" w:line="240" w:lineRule="auto"/>
        <w:rPr>
          <w:rFonts w:ascii="Arial" w:hAnsi="Arial" w:cs="Arial"/>
        </w:rPr>
      </w:pPr>
      <w:r w:rsidRPr="009268FD">
        <w:rPr>
          <w:rFonts w:ascii="Arial" w:hAnsi="Arial" w:cs="Arial"/>
        </w:rPr>
        <w:t>The South West pharmacy team may request that a contractor provide</w:t>
      </w:r>
      <w:r w:rsidR="00672DD7" w:rsidRPr="009268FD">
        <w:rPr>
          <w:rFonts w:ascii="Arial" w:hAnsi="Arial" w:cs="Arial"/>
        </w:rPr>
        <w:t>s</w:t>
      </w:r>
      <w:r w:rsidRPr="009268FD">
        <w:rPr>
          <w:rFonts w:ascii="Arial" w:hAnsi="Arial" w:cs="Arial"/>
        </w:rPr>
        <w:t xml:space="preserve"> further details regarding a closure in appropriate cases. These may include:</w:t>
      </w:r>
    </w:p>
    <w:p w14:paraId="143D9B01" w14:textId="77777777" w:rsidR="004F5059" w:rsidRPr="003D7CA6" w:rsidRDefault="004F5059" w:rsidP="004F5059">
      <w:pPr>
        <w:spacing w:after="0" w:line="240" w:lineRule="auto"/>
        <w:rPr>
          <w:rFonts w:ascii="Arial" w:hAnsi="Arial" w:cs="Arial"/>
          <w:sz w:val="12"/>
          <w:szCs w:val="12"/>
        </w:rPr>
      </w:pPr>
    </w:p>
    <w:p w14:paraId="3491B333" w14:textId="77777777" w:rsidR="00710100" w:rsidRPr="009268FD" w:rsidRDefault="00710100" w:rsidP="004F5059">
      <w:pPr>
        <w:pStyle w:val="ListParagraph"/>
        <w:numPr>
          <w:ilvl w:val="0"/>
          <w:numId w:val="3"/>
        </w:numPr>
        <w:spacing w:after="0" w:line="240" w:lineRule="auto"/>
        <w:ind w:left="851" w:hanging="425"/>
        <w:contextualSpacing w:val="0"/>
        <w:rPr>
          <w:rFonts w:ascii="Arial" w:hAnsi="Arial" w:cs="Arial"/>
        </w:rPr>
      </w:pPr>
      <w:r w:rsidRPr="009268FD">
        <w:rPr>
          <w:rFonts w:ascii="Arial" w:hAnsi="Arial" w:cs="Arial"/>
        </w:rPr>
        <w:t>closures reported to NHS England by a third party but not by the contractor</w:t>
      </w:r>
    </w:p>
    <w:p w14:paraId="54946898" w14:textId="72DBB0E7" w:rsidR="00710100" w:rsidRPr="009268FD" w:rsidRDefault="00710100" w:rsidP="004F5059">
      <w:pPr>
        <w:pStyle w:val="ListParagraph"/>
        <w:numPr>
          <w:ilvl w:val="0"/>
          <w:numId w:val="5"/>
        </w:numPr>
        <w:spacing w:after="0" w:line="240" w:lineRule="auto"/>
        <w:ind w:left="851" w:hanging="425"/>
        <w:rPr>
          <w:rFonts w:ascii="Arial" w:hAnsi="Arial" w:cs="Arial"/>
        </w:rPr>
      </w:pPr>
      <w:r w:rsidRPr="009268FD">
        <w:rPr>
          <w:rFonts w:ascii="Arial" w:hAnsi="Arial" w:cs="Arial"/>
        </w:rPr>
        <w:t>closures which, on the basis of information received so far, could justify the issue of a breach notice</w:t>
      </w:r>
    </w:p>
    <w:p w14:paraId="5C7D6A7B" w14:textId="77777777" w:rsidR="00710100" w:rsidRPr="003D7CA6" w:rsidRDefault="00710100" w:rsidP="004F5059">
      <w:pPr>
        <w:spacing w:after="0" w:line="240" w:lineRule="auto"/>
        <w:rPr>
          <w:rFonts w:ascii="Arial" w:hAnsi="Arial" w:cs="Arial"/>
          <w:sz w:val="12"/>
          <w:szCs w:val="12"/>
        </w:rPr>
      </w:pPr>
    </w:p>
    <w:p w14:paraId="526AD3AA" w14:textId="3BA6677F" w:rsidR="00710100" w:rsidRPr="009268FD" w:rsidRDefault="00710100" w:rsidP="004F5059">
      <w:pPr>
        <w:spacing w:after="0" w:line="240" w:lineRule="auto"/>
        <w:jc w:val="both"/>
        <w:rPr>
          <w:rFonts w:ascii="Arial" w:hAnsi="Arial" w:cs="Arial"/>
        </w:rPr>
      </w:pPr>
      <w:r w:rsidRPr="009268FD">
        <w:rPr>
          <w:rFonts w:ascii="Arial" w:hAnsi="Arial" w:cs="Arial"/>
        </w:rPr>
        <w:t xml:space="preserve">When requesting further information about a closure, the pharmacy team will inform the contractor that NHS England is considering whether </w:t>
      </w:r>
      <w:r w:rsidR="004410B9">
        <w:rPr>
          <w:rFonts w:ascii="Arial" w:hAnsi="Arial" w:cs="Arial"/>
        </w:rPr>
        <w:t xml:space="preserve">the closure was beyond the </w:t>
      </w:r>
      <w:r w:rsidR="009B181A">
        <w:rPr>
          <w:rFonts w:ascii="Arial" w:hAnsi="Arial" w:cs="Arial"/>
        </w:rPr>
        <w:t xml:space="preserve">reasonable </w:t>
      </w:r>
      <w:r w:rsidR="004410B9">
        <w:rPr>
          <w:rFonts w:ascii="Arial" w:hAnsi="Arial" w:cs="Arial"/>
        </w:rPr>
        <w:t xml:space="preserve">control of the contractor and, if not, whether </w:t>
      </w:r>
      <w:r w:rsidRPr="009268FD">
        <w:rPr>
          <w:rFonts w:ascii="Arial" w:hAnsi="Arial" w:cs="Arial"/>
        </w:rPr>
        <w:t>to take formal action in respect of the closure.</w:t>
      </w:r>
    </w:p>
    <w:p w14:paraId="6746F892" w14:textId="77777777" w:rsidR="003E264F" w:rsidRPr="009268FD" w:rsidRDefault="003E264F" w:rsidP="004F5059">
      <w:pPr>
        <w:pStyle w:val="ListParagraph"/>
        <w:spacing w:after="0" w:line="240" w:lineRule="auto"/>
        <w:ind w:left="426"/>
        <w:rPr>
          <w:rFonts w:ascii="Arial" w:hAnsi="Arial" w:cs="Arial"/>
        </w:rPr>
      </w:pPr>
    </w:p>
    <w:p w14:paraId="418DB880" w14:textId="77777777" w:rsidR="003D7CA6" w:rsidRDefault="003D7CA6" w:rsidP="004F5059">
      <w:pPr>
        <w:spacing w:after="0" w:line="240" w:lineRule="auto"/>
        <w:jc w:val="both"/>
        <w:rPr>
          <w:rFonts w:ascii="Arial" w:hAnsi="Arial" w:cs="Arial"/>
        </w:rPr>
      </w:pPr>
    </w:p>
    <w:p w14:paraId="18355957" w14:textId="77777777" w:rsidR="003D7CA6" w:rsidRDefault="003D7CA6" w:rsidP="004F5059">
      <w:pPr>
        <w:spacing w:after="0" w:line="240" w:lineRule="auto"/>
        <w:jc w:val="both"/>
        <w:rPr>
          <w:rFonts w:ascii="Arial" w:hAnsi="Arial" w:cs="Arial"/>
        </w:rPr>
      </w:pPr>
    </w:p>
    <w:p w14:paraId="133D2837" w14:textId="77777777" w:rsidR="003D7CA6" w:rsidRDefault="003D7CA6" w:rsidP="004F5059">
      <w:pPr>
        <w:spacing w:after="0" w:line="240" w:lineRule="auto"/>
        <w:jc w:val="both"/>
        <w:rPr>
          <w:rFonts w:ascii="Arial" w:hAnsi="Arial" w:cs="Arial"/>
        </w:rPr>
      </w:pPr>
    </w:p>
    <w:p w14:paraId="27E6C559" w14:textId="77777777" w:rsidR="003D7CA6" w:rsidRDefault="003D7CA6" w:rsidP="004F5059">
      <w:pPr>
        <w:spacing w:after="0" w:line="240" w:lineRule="auto"/>
        <w:jc w:val="both"/>
        <w:rPr>
          <w:rFonts w:ascii="Arial" w:hAnsi="Arial" w:cs="Arial"/>
        </w:rPr>
      </w:pPr>
    </w:p>
    <w:p w14:paraId="5BF948D2" w14:textId="2C3C7F27" w:rsidR="001E538B" w:rsidRPr="009268FD" w:rsidRDefault="003E264F" w:rsidP="004F5059">
      <w:pPr>
        <w:spacing w:after="0" w:line="240" w:lineRule="auto"/>
        <w:jc w:val="both"/>
        <w:rPr>
          <w:rFonts w:ascii="Arial" w:hAnsi="Arial" w:cs="Arial"/>
        </w:rPr>
      </w:pPr>
      <w:r w:rsidRPr="009268FD">
        <w:rPr>
          <w:rFonts w:ascii="Arial" w:hAnsi="Arial" w:cs="Arial"/>
        </w:rPr>
        <w:t xml:space="preserve">Requests for further information about a closure may be sent to either the </w:t>
      </w:r>
      <w:r w:rsidR="004410B9">
        <w:rPr>
          <w:rFonts w:ascii="Arial" w:hAnsi="Arial" w:cs="Arial"/>
        </w:rPr>
        <w:t xml:space="preserve">contractor, addressed to the </w:t>
      </w:r>
      <w:r w:rsidRPr="009268FD">
        <w:rPr>
          <w:rFonts w:ascii="Arial" w:hAnsi="Arial" w:cs="Arial"/>
        </w:rPr>
        <w:t xml:space="preserve">pharmacy concerned, </w:t>
      </w:r>
      <w:r w:rsidR="004410B9">
        <w:rPr>
          <w:rFonts w:ascii="Arial" w:hAnsi="Arial" w:cs="Arial"/>
        </w:rPr>
        <w:t xml:space="preserve">and where the information is available or it has been agreed with the contractor, </w:t>
      </w:r>
      <w:r w:rsidRPr="009268FD">
        <w:rPr>
          <w:rFonts w:ascii="Arial" w:hAnsi="Arial" w:cs="Arial"/>
        </w:rPr>
        <w:t>to an area manager or head office.</w:t>
      </w:r>
    </w:p>
    <w:p w14:paraId="3068B090" w14:textId="79AF7A71" w:rsidR="003E49AD" w:rsidRPr="003D7CA6" w:rsidRDefault="003E264F" w:rsidP="004F5059">
      <w:pPr>
        <w:spacing w:after="0" w:line="240" w:lineRule="auto"/>
        <w:jc w:val="both"/>
        <w:rPr>
          <w:rFonts w:ascii="Arial" w:hAnsi="Arial" w:cs="Arial"/>
          <w:sz w:val="12"/>
          <w:szCs w:val="12"/>
        </w:rPr>
      </w:pPr>
      <w:r w:rsidRPr="009268FD">
        <w:rPr>
          <w:rFonts w:ascii="Arial" w:hAnsi="Arial" w:cs="Arial"/>
        </w:rPr>
        <w:t xml:space="preserve"> </w:t>
      </w:r>
    </w:p>
    <w:p w14:paraId="2D66331D" w14:textId="31B95F25" w:rsidR="00710100" w:rsidRPr="009268FD" w:rsidRDefault="00710100" w:rsidP="004F5059">
      <w:pPr>
        <w:spacing w:after="0" w:line="240" w:lineRule="auto"/>
        <w:jc w:val="both"/>
        <w:rPr>
          <w:rFonts w:ascii="Arial" w:hAnsi="Arial" w:cs="Arial"/>
        </w:rPr>
      </w:pPr>
      <w:r w:rsidRPr="009268FD">
        <w:rPr>
          <w:rFonts w:ascii="Arial" w:hAnsi="Arial" w:cs="Arial"/>
        </w:rPr>
        <w:t xml:space="preserve">The contractor’s response will be considered against the criteria for issuing breach notices and it will be decided whether to ask the Committee to consider whether a breach notice </w:t>
      </w:r>
      <w:r w:rsidR="00672DD7" w:rsidRPr="009268FD">
        <w:rPr>
          <w:rFonts w:ascii="Arial" w:hAnsi="Arial" w:cs="Arial"/>
        </w:rPr>
        <w:t xml:space="preserve">or sanction </w:t>
      </w:r>
      <w:r w:rsidRPr="009268FD">
        <w:rPr>
          <w:rFonts w:ascii="Arial" w:hAnsi="Arial" w:cs="Arial"/>
        </w:rPr>
        <w:t xml:space="preserve">should be </w:t>
      </w:r>
      <w:r w:rsidR="00672DD7" w:rsidRPr="009268FD">
        <w:rPr>
          <w:rFonts w:ascii="Arial" w:hAnsi="Arial" w:cs="Arial"/>
        </w:rPr>
        <w:t>applied.</w:t>
      </w:r>
    </w:p>
    <w:p w14:paraId="07FC8CDF" w14:textId="77777777" w:rsidR="001E538B" w:rsidRPr="003D7CA6" w:rsidRDefault="001E538B" w:rsidP="004F5059">
      <w:pPr>
        <w:spacing w:after="0" w:line="240" w:lineRule="auto"/>
        <w:jc w:val="both"/>
        <w:rPr>
          <w:rFonts w:ascii="Arial" w:hAnsi="Arial" w:cs="Arial"/>
          <w:sz w:val="12"/>
          <w:szCs w:val="12"/>
        </w:rPr>
      </w:pPr>
    </w:p>
    <w:p w14:paraId="244F422D" w14:textId="0AFE5E8E" w:rsidR="00405655" w:rsidRPr="009268FD" w:rsidRDefault="00405655" w:rsidP="004F5059">
      <w:pPr>
        <w:spacing w:after="0" w:line="240" w:lineRule="auto"/>
        <w:jc w:val="both"/>
        <w:rPr>
          <w:rFonts w:ascii="Arial" w:hAnsi="Arial" w:cs="Arial"/>
        </w:rPr>
      </w:pPr>
      <w:r w:rsidRPr="009268FD">
        <w:rPr>
          <w:rFonts w:ascii="Arial" w:hAnsi="Arial" w:cs="Arial"/>
        </w:rPr>
        <w:t xml:space="preserve">It should be noted that failing to provide the requested further information </w:t>
      </w:r>
      <w:r w:rsidR="004410B9">
        <w:rPr>
          <w:rFonts w:ascii="Arial" w:hAnsi="Arial" w:cs="Arial"/>
        </w:rPr>
        <w:t xml:space="preserve">will mean that relevant information from the contractor may not be taken into account when deciding whether to issue a breach notice and </w:t>
      </w:r>
      <w:r w:rsidRPr="009268FD">
        <w:rPr>
          <w:rFonts w:ascii="Arial" w:hAnsi="Arial" w:cs="Arial"/>
        </w:rPr>
        <w:t>may itself be a breac</w:t>
      </w:r>
      <w:r w:rsidR="00FB03CA" w:rsidRPr="009268FD">
        <w:rPr>
          <w:rFonts w:ascii="Arial" w:hAnsi="Arial" w:cs="Arial"/>
        </w:rPr>
        <w:t xml:space="preserve">h of </w:t>
      </w:r>
      <w:r w:rsidR="00FB03CA" w:rsidRPr="00454454">
        <w:rPr>
          <w:rFonts w:ascii="Arial" w:hAnsi="Arial" w:cs="Arial"/>
        </w:rPr>
        <w:t>paragraph 35</w:t>
      </w:r>
      <w:r w:rsidRPr="00454454">
        <w:rPr>
          <w:rFonts w:ascii="Arial" w:hAnsi="Arial" w:cs="Arial"/>
        </w:rPr>
        <w:t>(3)(a) of the Terms of Service</w:t>
      </w:r>
      <w:r w:rsidR="0041273B">
        <w:rPr>
          <w:rFonts w:ascii="Arial" w:hAnsi="Arial" w:cs="Arial"/>
        </w:rPr>
        <w:t xml:space="preserve"> (broadly, where that information could be obtained by a visit to the pharmacy premises)</w:t>
      </w:r>
      <w:r w:rsidRPr="009268FD">
        <w:rPr>
          <w:rFonts w:ascii="Arial" w:hAnsi="Arial" w:cs="Arial"/>
        </w:rPr>
        <w:t>.</w:t>
      </w:r>
    </w:p>
    <w:p w14:paraId="1CB00E2A" w14:textId="291C1A48" w:rsidR="003E49AD" w:rsidRPr="003D7CA6" w:rsidRDefault="003E49AD" w:rsidP="003E49AD">
      <w:pPr>
        <w:spacing w:after="0" w:line="240" w:lineRule="auto"/>
        <w:jc w:val="both"/>
        <w:rPr>
          <w:rFonts w:ascii="Arial" w:hAnsi="Arial" w:cs="Arial"/>
          <w:sz w:val="12"/>
          <w:szCs w:val="12"/>
        </w:rPr>
      </w:pPr>
    </w:p>
    <w:p w14:paraId="5AA76E7C" w14:textId="723331D5" w:rsidR="003E49AD" w:rsidRPr="003D7CA6" w:rsidRDefault="003E49AD" w:rsidP="003E49AD">
      <w:pPr>
        <w:spacing w:after="0" w:line="240" w:lineRule="auto"/>
        <w:jc w:val="both"/>
        <w:rPr>
          <w:rFonts w:ascii="Arial" w:hAnsi="Arial" w:cs="Arial"/>
          <w:b/>
          <w:bCs/>
        </w:rPr>
      </w:pPr>
      <w:r w:rsidRPr="009268FD">
        <w:rPr>
          <w:rFonts w:ascii="Arial" w:hAnsi="Arial" w:cs="Arial"/>
          <w:b/>
          <w:bCs/>
        </w:rPr>
        <w:t>Unplanned closures which do not justify the issue of a breach notice</w:t>
      </w:r>
      <w:r w:rsidR="001E538B" w:rsidRPr="009268FD">
        <w:rPr>
          <w:rFonts w:ascii="Arial" w:hAnsi="Arial" w:cs="Arial"/>
          <w:b/>
          <w:bCs/>
        </w:rPr>
        <w:t>:</w:t>
      </w:r>
      <w:r w:rsidRPr="009268FD">
        <w:rPr>
          <w:rFonts w:ascii="Arial" w:hAnsi="Arial" w:cs="Arial"/>
          <w:b/>
          <w:bCs/>
        </w:rPr>
        <w:t xml:space="preserve"> </w:t>
      </w:r>
    </w:p>
    <w:p w14:paraId="60AD8F3E" w14:textId="4A52CF32" w:rsidR="003E49AD" w:rsidRPr="009268FD" w:rsidRDefault="00F172E3" w:rsidP="001E538B">
      <w:pPr>
        <w:spacing w:after="160" w:line="259" w:lineRule="auto"/>
        <w:rPr>
          <w:rFonts w:ascii="Arial" w:hAnsi="Arial" w:cs="Arial"/>
        </w:rPr>
      </w:pPr>
      <w:r>
        <w:rPr>
          <w:rFonts w:ascii="Arial" w:hAnsi="Arial" w:cs="Arial"/>
        </w:rPr>
        <w:t>Generally, c</w:t>
      </w:r>
      <w:r w:rsidR="003E49AD" w:rsidRPr="009268FD">
        <w:rPr>
          <w:rFonts w:ascii="Arial" w:hAnsi="Arial" w:cs="Arial"/>
        </w:rPr>
        <w:t xml:space="preserve">ontractual action </w:t>
      </w:r>
      <w:r>
        <w:rPr>
          <w:rFonts w:ascii="Arial" w:hAnsi="Arial" w:cs="Arial"/>
        </w:rPr>
        <w:t xml:space="preserve">will </w:t>
      </w:r>
      <w:r w:rsidR="003E49AD" w:rsidRPr="009268FD">
        <w:rPr>
          <w:rFonts w:ascii="Arial" w:hAnsi="Arial" w:cs="Arial"/>
        </w:rPr>
        <w:t>not be taken when:</w:t>
      </w:r>
    </w:p>
    <w:p w14:paraId="7D5D2525" w14:textId="5E726A61" w:rsidR="003E49AD" w:rsidRPr="009268FD" w:rsidRDefault="003E49AD" w:rsidP="001E538B">
      <w:pPr>
        <w:pStyle w:val="ListParagraph"/>
        <w:numPr>
          <w:ilvl w:val="0"/>
          <w:numId w:val="25"/>
        </w:numPr>
        <w:spacing w:after="160" w:line="259" w:lineRule="auto"/>
        <w:rPr>
          <w:rFonts w:ascii="Arial" w:hAnsi="Arial" w:cs="Arial"/>
        </w:rPr>
      </w:pPr>
      <w:r w:rsidRPr="009268FD">
        <w:rPr>
          <w:rFonts w:ascii="Arial" w:hAnsi="Arial" w:cs="Arial"/>
        </w:rPr>
        <w:t>The closure is an irregular and unavoidable occurrence and contractors have demonstrated what actions they have taken in the attempt to avoid closing the pharmacy</w:t>
      </w:r>
    </w:p>
    <w:p w14:paraId="796704A8" w14:textId="65E39DCF" w:rsidR="003E49AD" w:rsidRPr="009268FD" w:rsidRDefault="003E49AD" w:rsidP="001E538B">
      <w:pPr>
        <w:pStyle w:val="ListParagraph"/>
        <w:numPr>
          <w:ilvl w:val="0"/>
          <w:numId w:val="25"/>
        </w:numPr>
        <w:spacing w:after="160" w:line="259" w:lineRule="auto"/>
        <w:rPr>
          <w:rFonts w:ascii="Arial" w:hAnsi="Arial" w:cs="Arial"/>
        </w:rPr>
      </w:pPr>
      <w:r w:rsidRPr="009268FD">
        <w:rPr>
          <w:rFonts w:ascii="Arial" w:hAnsi="Arial" w:cs="Arial"/>
        </w:rPr>
        <w:t xml:space="preserve">The contractor has put in place provisions to ensure minimal disruption to patients, including identifying another pharmacy that can meet the demand and </w:t>
      </w:r>
      <w:r w:rsidR="0041273B">
        <w:rPr>
          <w:rFonts w:ascii="Arial" w:hAnsi="Arial" w:cs="Arial"/>
        </w:rPr>
        <w:t xml:space="preserve">taking reasonable steps to notify </w:t>
      </w:r>
      <w:r w:rsidRPr="009268FD">
        <w:rPr>
          <w:rFonts w:ascii="Arial" w:hAnsi="Arial" w:cs="Arial"/>
        </w:rPr>
        <w:t>patients about the closure and their options</w:t>
      </w:r>
    </w:p>
    <w:p w14:paraId="002AA9EE" w14:textId="6829F692" w:rsidR="003E49AD" w:rsidRDefault="003E49AD" w:rsidP="001E538B">
      <w:pPr>
        <w:pStyle w:val="ListParagraph"/>
        <w:numPr>
          <w:ilvl w:val="0"/>
          <w:numId w:val="25"/>
        </w:numPr>
        <w:spacing w:after="160" w:line="259" w:lineRule="auto"/>
        <w:rPr>
          <w:rFonts w:ascii="Arial" w:hAnsi="Arial" w:cs="Arial"/>
        </w:rPr>
      </w:pPr>
      <w:r w:rsidRPr="009268FD">
        <w:rPr>
          <w:rFonts w:ascii="Arial" w:hAnsi="Arial" w:cs="Arial"/>
        </w:rPr>
        <w:t xml:space="preserve">Issuing a breach notice, withholdings or removal from the list are not in the best interest of the local population, for example where </w:t>
      </w:r>
      <w:r w:rsidR="006D7D48">
        <w:rPr>
          <w:rFonts w:ascii="Arial" w:hAnsi="Arial" w:cs="Arial"/>
        </w:rPr>
        <w:t xml:space="preserve">contractual action </w:t>
      </w:r>
      <w:r w:rsidRPr="009268FD">
        <w:rPr>
          <w:rFonts w:ascii="Arial" w:hAnsi="Arial" w:cs="Arial"/>
        </w:rPr>
        <w:t>would leave a gap in the provision of pharmaceutical services which is unlikely to be addressed or resolved by contractual action being taken</w:t>
      </w:r>
    </w:p>
    <w:p w14:paraId="08BEFEBD" w14:textId="2BE6B202" w:rsidR="0041273B" w:rsidRPr="00EE265F" w:rsidRDefault="0041273B" w:rsidP="00EE265F">
      <w:pPr>
        <w:pStyle w:val="ListParagraph"/>
        <w:numPr>
          <w:ilvl w:val="0"/>
          <w:numId w:val="25"/>
        </w:numPr>
        <w:spacing w:after="0" w:line="240" w:lineRule="auto"/>
        <w:jc w:val="both"/>
        <w:rPr>
          <w:rFonts w:ascii="Arial" w:hAnsi="Arial" w:cs="Arial"/>
        </w:rPr>
      </w:pPr>
      <w:r w:rsidRPr="00EE265F">
        <w:rPr>
          <w:rFonts w:ascii="Arial" w:hAnsi="Arial" w:cs="Arial"/>
        </w:rPr>
        <w:t xml:space="preserve">Where a pharmacy has an unplanned closure due to </w:t>
      </w:r>
      <w:r w:rsidR="00B7179A">
        <w:rPr>
          <w:rFonts w:ascii="Arial" w:hAnsi="Arial" w:cs="Arial"/>
        </w:rPr>
        <w:t>a cause beyond the reasonable control of the pharmacy</w:t>
      </w:r>
      <w:r w:rsidRPr="00EE265F">
        <w:rPr>
          <w:rFonts w:ascii="Arial" w:hAnsi="Arial" w:cs="Arial"/>
        </w:rPr>
        <w:t xml:space="preserve"> and</w:t>
      </w:r>
      <w:r>
        <w:rPr>
          <w:rFonts w:ascii="Arial" w:hAnsi="Arial" w:cs="Arial"/>
        </w:rPr>
        <w:t xml:space="preserve"> </w:t>
      </w:r>
      <w:r w:rsidR="004E165B">
        <w:rPr>
          <w:rFonts w:ascii="Arial" w:hAnsi="Arial" w:cs="Arial"/>
        </w:rPr>
        <w:t xml:space="preserve">the pharmacy </w:t>
      </w:r>
      <w:r w:rsidRPr="00EE265F">
        <w:rPr>
          <w:rFonts w:ascii="Arial" w:hAnsi="Arial" w:cs="Arial"/>
        </w:rPr>
        <w:t xml:space="preserve">notifies NHSE as soon as </w:t>
      </w:r>
      <w:r w:rsidR="00666B2D" w:rsidRPr="00EE265F">
        <w:rPr>
          <w:rFonts w:ascii="Arial" w:hAnsi="Arial" w:cs="Arial"/>
        </w:rPr>
        <w:t>practical</w:t>
      </w:r>
      <w:r w:rsidR="00666B2D">
        <w:rPr>
          <w:rFonts w:ascii="Arial" w:hAnsi="Arial" w:cs="Arial"/>
        </w:rPr>
        <w:t xml:space="preserve"> and</w:t>
      </w:r>
      <w:r w:rsidRPr="00EE265F">
        <w:rPr>
          <w:rFonts w:ascii="Arial" w:hAnsi="Arial" w:cs="Arial"/>
        </w:rPr>
        <w:t xml:space="preserve"> uses all reasonable endeavours to resume the provision of pharmaceutical services as soon as practicable</w:t>
      </w:r>
      <w:r w:rsidR="004E165B">
        <w:rPr>
          <w:rFonts w:ascii="Arial" w:hAnsi="Arial" w:cs="Arial"/>
        </w:rPr>
        <w:t>.</w:t>
      </w:r>
    </w:p>
    <w:p w14:paraId="69A7A8F3" w14:textId="77777777" w:rsidR="00666B2D" w:rsidRPr="003D7CA6" w:rsidRDefault="00666B2D" w:rsidP="00710100">
      <w:pPr>
        <w:spacing w:after="0" w:line="240" w:lineRule="auto"/>
        <w:rPr>
          <w:rFonts w:ascii="Arial" w:hAnsi="Arial" w:cs="Arial"/>
          <w:b/>
          <w:sz w:val="12"/>
          <w:szCs w:val="12"/>
        </w:rPr>
      </w:pPr>
    </w:p>
    <w:p w14:paraId="59843A1B" w14:textId="1F2F3C90" w:rsidR="00710100" w:rsidRPr="009268FD" w:rsidRDefault="00710100" w:rsidP="00710100">
      <w:pPr>
        <w:spacing w:after="0" w:line="240" w:lineRule="auto"/>
        <w:rPr>
          <w:rFonts w:ascii="Arial" w:hAnsi="Arial" w:cs="Arial"/>
        </w:rPr>
      </w:pPr>
      <w:r w:rsidRPr="009268FD">
        <w:rPr>
          <w:rFonts w:ascii="Arial" w:hAnsi="Arial" w:cs="Arial"/>
          <w:b/>
        </w:rPr>
        <w:t xml:space="preserve">Unplanned closures </w:t>
      </w:r>
      <w:r w:rsidR="004E165B">
        <w:rPr>
          <w:rFonts w:ascii="Arial" w:hAnsi="Arial" w:cs="Arial"/>
          <w:b/>
        </w:rPr>
        <w:t xml:space="preserve">– factors </w:t>
      </w:r>
      <w:r w:rsidRPr="009268FD">
        <w:rPr>
          <w:rFonts w:ascii="Arial" w:hAnsi="Arial" w:cs="Arial"/>
          <w:b/>
        </w:rPr>
        <w:t xml:space="preserve">which may </w:t>
      </w:r>
      <w:r w:rsidR="004E165B">
        <w:rPr>
          <w:rFonts w:ascii="Arial" w:hAnsi="Arial" w:cs="Arial"/>
          <w:b/>
        </w:rPr>
        <w:t xml:space="preserve">make the </w:t>
      </w:r>
      <w:r w:rsidRPr="009268FD">
        <w:rPr>
          <w:rFonts w:ascii="Arial" w:hAnsi="Arial" w:cs="Arial"/>
          <w:b/>
        </w:rPr>
        <w:t>issue of a breach notice</w:t>
      </w:r>
      <w:r w:rsidR="004E165B">
        <w:rPr>
          <w:rFonts w:ascii="Arial" w:hAnsi="Arial" w:cs="Arial"/>
          <w:b/>
        </w:rPr>
        <w:t xml:space="preserve"> more likely</w:t>
      </w:r>
      <w:r w:rsidR="001E538B" w:rsidRPr="009268FD">
        <w:rPr>
          <w:rFonts w:ascii="Arial" w:hAnsi="Arial" w:cs="Arial"/>
          <w:b/>
        </w:rPr>
        <w:t>:</w:t>
      </w:r>
    </w:p>
    <w:p w14:paraId="40B5F88C" w14:textId="16DDDFF7" w:rsidR="00710100" w:rsidRPr="009268FD" w:rsidRDefault="00710100" w:rsidP="003E49AD">
      <w:pPr>
        <w:spacing w:after="0" w:line="240" w:lineRule="auto"/>
        <w:rPr>
          <w:rFonts w:ascii="Arial" w:hAnsi="Arial" w:cs="Arial"/>
        </w:rPr>
      </w:pPr>
      <w:r w:rsidRPr="009268FD">
        <w:rPr>
          <w:rFonts w:ascii="Arial" w:hAnsi="Arial" w:cs="Arial"/>
        </w:rPr>
        <w:t xml:space="preserve">Each unplanned closure will be considered </w:t>
      </w:r>
      <w:r w:rsidR="00C80E37" w:rsidRPr="009268FD">
        <w:rPr>
          <w:rFonts w:ascii="Arial" w:hAnsi="Arial" w:cs="Arial"/>
        </w:rPr>
        <w:t xml:space="preserve">by the Committee </w:t>
      </w:r>
      <w:r w:rsidRPr="009268FD">
        <w:rPr>
          <w:rFonts w:ascii="Arial" w:hAnsi="Arial" w:cs="Arial"/>
        </w:rPr>
        <w:t xml:space="preserve">on the facts of the </w:t>
      </w:r>
      <w:r w:rsidR="00666B2D" w:rsidRPr="009268FD">
        <w:rPr>
          <w:rFonts w:ascii="Arial" w:hAnsi="Arial" w:cs="Arial"/>
        </w:rPr>
        <w:t>case;</w:t>
      </w:r>
      <w:r w:rsidR="00405655" w:rsidRPr="009268FD">
        <w:rPr>
          <w:rFonts w:ascii="Arial" w:hAnsi="Arial" w:cs="Arial"/>
        </w:rPr>
        <w:t xml:space="preserve"> </w:t>
      </w:r>
      <w:r w:rsidR="00666B2D" w:rsidRPr="009268FD">
        <w:rPr>
          <w:rFonts w:ascii="Arial" w:hAnsi="Arial" w:cs="Arial"/>
        </w:rPr>
        <w:t>however,</w:t>
      </w:r>
      <w:r w:rsidR="00405655" w:rsidRPr="009268FD">
        <w:rPr>
          <w:rFonts w:ascii="Arial" w:hAnsi="Arial" w:cs="Arial"/>
        </w:rPr>
        <w:t xml:space="preserve"> the following</w:t>
      </w:r>
      <w:r w:rsidR="004E165B">
        <w:rPr>
          <w:rFonts w:ascii="Arial" w:hAnsi="Arial" w:cs="Arial"/>
        </w:rPr>
        <w:t xml:space="preserve"> factors may make the issue of a breach notice more likely</w:t>
      </w:r>
      <w:r w:rsidR="00405655" w:rsidRPr="009268FD">
        <w:rPr>
          <w:rFonts w:ascii="Arial" w:hAnsi="Arial" w:cs="Arial"/>
        </w:rPr>
        <w:t>:</w:t>
      </w:r>
    </w:p>
    <w:p w14:paraId="0B69082B" w14:textId="576B0348" w:rsidR="003E49AD" w:rsidRPr="003D7CA6" w:rsidRDefault="003E49AD" w:rsidP="003E49AD">
      <w:pPr>
        <w:spacing w:after="0" w:line="240" w:lineRule="auto"/>
        <w:rPr>
          <w:rFonts w:ascii="Arial" w:hAnsi="Arial" w:cs="Arial"/>
          <w:sz w:val="12"/>
          <w:szCs w:val="12"/>
        </w:rPr>
      </w:pPr>
    </w:p>
    <w:p w14:paraId="750DFA86" w14:textId="3B2EB378" w:rsidR="003E49AD" w:rsidRPr="009268FD" w:rsidRDefault="003E49AD" w:rsidP="001E538B">
      <w:pPr>
        <w:pStyle w:val="ListParagraph"/>
        <w:numPr>
          <w:ilvl w:val="0"/>
          <w:numId w:val="26"/>
        </w:numPr>
        <w:spacing w:after="160" w:line="259" w:lineRule="auto"/>
        <w:rPr>
          <w:rFonts w:ascii="Arial" w:hAnsi="Arial" w:cs="Arial"/>
        </w:rPr>
      </w:pPr>
      <w:r w:rsidRPr="009268FD">
        <w:rPr>
          <w:rFonts w:ascii="Arial" w:hAnsi="Arial" w:cs="Arial"/>
        </w:rPr>
        <w:t>Failure to inform the commissioner of the closure</w:t>
      </w:r>
    </w:p>
    <w:p w14:paraId="3450D9C5" w14:textId="5F342240" w:rsidR="003E49AD" w:rsidRDefault="003E49AD" w:rsidP="001E538B">
      <w:pPr>
        <w:pStyle w:val="ListParagraph"/>
        <w:numPr>
          <w:ilvl w:val="0"/>
          <w:numId w:val="26"/>
        </w:numPr>
        <w:spacing w:after="160" w:line="259" w:lineRule="auto"/>
        <w:rPr>
          <w:rFonts w:ascii="Arial" w:hAnsi="Arial" w:cs="Arial"/>
        </w:rPr>
      </w:pPr>
      <w:r w:rsidRPr="009268FD">
        <w:rPr>
          <w:rFonts w:ascii="Arial" w:hAnsi="Arial" w:cs="Arial"/>
        </w:rPr>
        <w:t>Failure to open once their application to change their core hours has been determined and refused</w:t>
      </w:r>
      <w:r w:rsidR="00F172E3">
        <w:rPr>
          <w:rFonts w:ascii="Arial" w:hAnsi="Arial" w:cs="Arial"/>
        </w:rPr>
        <w:t xml:space="preserve"> (where there is no good cause for the closure)</w:t>
      </w:r>
    </w:p>
    <w:p w14:paraId="6E12E10A" w14:textId="76718D6C" w:rsidR="00081080" w:rsidRPr="00EE265F" w:rsidRDefault="00081080" w:rsidP="001E538B">
      <w:pPr>
        <w:pStyle w:val="ListParagraph"/>
        <w:numPr>
          <w:ilvl w:val="0"/>
          <w:numId w:val="26"/>
        </w:numPr>
        <w:spacing w:after="160" w:line="259" w:lineRule="auto"/>
        <w:rPr>
          <w:rFonts w:ascii="Arial" w:hAnsi="Arial" w:cs="Arial"/>
        </w:rPr>
      </w:pPr>
      <w:r w:rsidRPr="00EE265F">
        <w:rPr>
          <w:rFonts w:ascii="Arial" w:hAnsi="Arial" w:cs="Arial"/>
        </w:rPr>
        <w:t>Failure to open once their application to change supplementary hours with less th</w:t>
      </w:r>
      <w:r w:rsidR="001E5721" w:rsidRPr="00EE265F">
        <w:rPr>
          <w:rFonts w:ascii="Arial" w:hAnsi="Arial" w:cs="Arial"/>
        </w:rPr>
        <w:t>an</w:t>
      </w:r>
      <w:r w:rsidRPr="00EE265F">
        <w:rPr>
          <w:rFonts w:ascii="Arial" w:hAnsi="Arial" w:cs="Arial"/>
        </w:rPr>
        <w:t xml:space="preserve"> </w:t>
      </w:r>
      <w:r w:rsidR="001E5721" w:rsidRPr="00EE265F">
        <w:rPr>
          <w:rFonts w:ascii="Arial" w:hAnsi="Arial" w:cs="Arial"/>
        </w:rPr>
        <w:t>the regulatory period of n</w:t>
      </w:r>
      <w:r w:rsidRPr="00EE265F">
        <w:rPr>
          <w:rFonts w:ascii="Arial" w:hAnsi="Arial" w:cs="Arial"/>
        </w:rPr>
        <w:t>otice has been determined and refused (where there is no good cause for the closure)</w:t>
      </w:r>
    </w:p>
    <w:p w14:paraId="1CBF3468" w14:textId="7AAB5967" w:rsidR="003E49AD" w:rsidRPr="009268FD" w:rsidRDefault="003E49AD" w:rsidP="001E538B">
      <w:pPr>
        <w:pStyle w:val="ListParagraph"/>
        <w:numPr>
          <w:ilvl w:val="0"/>
          <w:numId w:val="26"/>
        </w:numPr>
        <w:spacing w:after="160" w:line="259" w:lineRule="auto"/>
        <w:rPr>
          <w:rFonts w:ascii="Arial" w:hAnsi="Arial" w:cs="Arial"/>
        </w:rPr>
      </w:pPr>
      <w:r w:rsidRPr="009268FD">
        <w:rPr>
          <w:rFonts w:ascii="Arial" w:hAnsi="Arial" w:cs="Arial"/>
        </w:rPr>
        <w:t>Failure to take actions to minim</w:t>
      </w:r>
      <w:r w:rsidR="006D7D48">
        <w:rPr>
          <w:rFonts w:ascii="Arial" w:hAnsi="Arial" w:cs="Arial"/>
        </w:rPr>
        <w:t>ise</w:t>
      </w:r>
      <w:r w:rsidRPr="009268FD">
        <w:rPr>
          <w:rFonts w:ascii="Arial" w:hAnsi="Arial" w:cs="Arial"/>
        </w:rPr>
        <w:t xml:space="preserve"> disruption to patients</w:t>
      </w:r>
      <w:r w:rsidR="006D7D48">
        <w:rPr>
          <w:rFonts w:ascii="Arial" w:hAnsi="Arial" w:cs="Arial"/>
        </w:rPr>
        <w:t>, including effective communication with local health providers</w:t>
      </w:r>
    </w:p>
    <w:p w14:paraId="6E4A4B73" w14:textId="798FD87A" w:rsidR="003E49AD" w:rsidRPr="009268FD" w:rsidRDefault="003E49AD" w:rsidP="001E538B">
      <w:pPr>
        <w:pStyle w:val="ListParagraph"/>
        <w:numPr>
          <w:ilvl w:val="0"/>
          <w:numId w:val="26"/>
        </w:numPr>
        <w:spacing w:after="160" w:line="259" w:lineRule="auto"/>
        <w:rPr>
          <w:rFonts w:ascii="Arial" w:hAnsi="Arial" w:cs="Arial"/>
        </w:rPr>
      </w:pPr>
      <w:r w:rsidRPr="009268FD">
        <w:rPr>
          <w:rFonts w:ascii="Arial" w:hAnsi="Arial" w:cs="Arial"/>
        </w:rPr>
        <w:t>Failure to update their DoS profile</w:t>
      </w:r>
      <w:r w:rsidR="004E165B">
        <w:rPr>
          <w:rFonts w:ascii="Arial" w:hAnsi="Arial" w:cs="Arial"/>
        </w:rPr>
        <w:t xml:space="preserve"> or the NHS website</w:t>
      </w:r>
    </w:p>
    <w:p w14:paraId="33D8625B" w14:textId="138981B2" w:rsidR="0035490A" w:rsidRDefault="004E165B" w:rsidP="001E538B">
      <w:pPr>
        <w:pStyle w:val="ListParagraph"/>
        <w:numPr>
          <w:ilvl w:val="0"/>
          <w:numId w:val="26"/>
        </w:numPr>
        <w:spacing w:after="160" w:line="259" w:lineRule="auto"/>
        <w:rPr>
          <w:rFonts w:ascii="Arial" w:hAnsi="Arial" w:cs="Arial"/>
        </w:rPr>
      </w:pPr>
      <w:r>
        <w:rPr>
          <w:rFonts w:ascii="Arial" w:hAnsi="Arial" w:cs="Arial"/>
        </w:rPr>
        <w:t>Unplanned closure without good cause/not beyond the control</w:t>
      </w:r>
      <w:r w:rsidR="00081080">
        <w:rPr>
          <w:rFonts w:ascii="Arial" w:hAnsi="Arial" w:cs="Arial"/>
        </w:rPr>
        <w:t xml:space="preserve"> of the pharmacy</w:t>
      </w:r>
      <w:r w:rsidR="0035490A">
        <w:rPr>
          <w:rFonts w:ascii="Arial" w:hAnsi="Arial" w:cs="Arial"/>
        </w:rPr>
        <w:t>.</w:t>
      </w:r>
    </w:p>
    <w:p w14:paraId="589281B5" w14:textId="16075F1C" w:rsidR="003E49AD" w:rsidRPr="009268FD" w:rsidRDefault="003E49AD" w:rsidP="001E538B">
      <w:pPr>
        <w:pStyle w:val="ListParagraph"/>
        <w:numPr>
          <w:ilvl w:val="0"/>
          <w:numId w:val="26"/>
        </w:numPr>
        <w:spacing w:after="160" w:line="259" w:lineRule="auto"/>
        <w:rPr>
          <w:rFonts w:ascii="Arial" w:hAnsi="Arial" w:cs="Arial"/>
        </w:rPr>
      </w:pPr>
      <w:r w:rsidRPr="009268FD">
        <w:rPr>
          <w:rFonts w:ascii="Arial" w:hAnsi="Arial" w:cs="Arial"/>
        </w:rPr>
        <w:t>Failure to put in place contingency plans to ensure patients receive their medication</w:t>
      </w:r>
      <w:r w:rsidR="006D7D48">
        <w:rPr>
          <w:rFonts w:ascii="Arial" w:hAnsi="Arial" w:cs="Arial"/>
        </w:rPr>
        <w:t>,</w:t>
      </w:r>
      <w:r w:rsidRPr="009268FD">
        <w:rPr>
          <w:rFonts w:ascii="Arial" w:hAnsi="Arial" w:cs="Arial"/>
        </w:rPr>
        <w:t xml:space="preserve"> including returning prescriptions to the Spine where required</w:t>
      </w:r>
    </w:p>
    <w:p w14:paraId="0786CF7A" w14:textId="611D11C9" w:rsidR="003E49AD" w:rsidRPr="009268FD" w:rsidRDefault="003E49AD" w:rsidP="001E538B">
      <w:pPr>
        <w:pStyle w:val="ListParagraph"/>
        <w:numPr>
          <w:ilvl w:val="0"/>
          <w:numId w:val="26"/>
        </w:numPr>
        <w:spacing w:after="160" w:line="259" w:lineRule="auto"/>
        <w:rPr>
          <w:rFonts w:ascii="Arial" w:hAnsi="Arial" w:cs="Arial"/>
        </w:rPr>
      </w:pPr>
      <w:r w:rsidRPr="009268FD">
        <w:rPr>
          <w:rFonts w:ascii="Arial" w:hAnsi="Arial" w:cs="Arial"/>
        </w:rPr>
        <w:t xml:space="preserve">Failure to take any actions </w:t>
      </w:r>
      <w:r w:rsidR="004E165B">
        <w:rPr>
          <w:rFonts w:ascii="Arial" w:hAnsi="Arial" w:cs="Arial"/>
        </w:rPr>
        <w:t xml:space="preserve">previously </w:t>
      </w:r>
      <w:r w:rsidRPr="009268FD">
        <w:rPr>
          <w:rFonts w:ascii="Arial" w:hAnsi="Arial" w:cs="Arial"/>
        </w:rPr>
        <w:t>agreed with the commissioner</w:t>
      </w:r>
    </w:p>
    <w:p w14:paraId="59D2432D" w14:textId="33403273" w:rsidR="003E49AD" w:rsidRPr="009268FD" w:rsidRDefault="004E165B" w:rsidP="001E538B">
      <w:pPr>
        <w:pStyle w:val="ListParagraph"/>
        <w:numPr>
          <w:ilvl w:val="0"/>
          <w:numId w:val="26"/>
        </w:numPr>
        <w:spacing w:after="160" w:line="259" w:lineRule="auto"/>
        <w:rPr>
          <w:rFonts w:ascii="Arial" w:hAnsi="Arial" w:cs="Arial"/>
        </w:rPr>
      </w:pPr>
      <w:r>
        <w:rPr>
          <w:rFonts w:ascii="Arial" w:hAnsi="Arial" w:cs="Arial"/>
        </w:rPr>
        <w:t xml:space="preserve">Repeated failure </w:t>
      </w:r>
      <w:r w:rsidR="003E49AD" w:rsidRPr="009268FD">
        <w:rPr>
          <w:rFonts w:ascii="Arial" w:hAnsi="Arial" w:cs="Arial"/>
        </w:rPr>
        <w:t>to open during their contracted hours</w:t>
      </w:r>
    </w:p>
    <w:p w14:paraId="196C694F" w14:textId="77777777" w:rsidR="003E49AD" w:rsidRPr="009268FD" w:rsidRDefault="003E49AD" w:rsidP="001E538B">
      <w:pPr>
        <w:pStyle w:val="ListParagraph"/>
        <w:numPr>
          <w:ilvl w:val="0"/>
          <w:numId w:val="26"/>
        </w:numPr>
        <w:spacing w:after="160" w:line="259" w:lineRule="auto"/>
        <w:rPr>
          <w:rFonts w:ascii="Arial" w:hAnsi="Arial" w:cs="Arial"/>
        </w:rPr>
      </w:pPr>
      <w:r w:rsidRPr="009268FD">
        <w:rPr>
          <w:rFonts w:ascii="Arial" w:hAnsi="Arial" w:cs="Arial"/>
        </w:rPr>
        <w:t>The length and/or frequency of closure(s) is considered to be affecting the adequate provision of pharmaceutical services for the local population.</w:t>
      </w:r>
    </w:p>
    <w:p w14:paraId="200CEB6D" w14:textId="77777777" w:rsidR="00405655" w:rsidRPr="003D7CA6" w:rsidRDefault="00405655" w:rsidP="00405655">
      <w:pPr>
        <w:pStyle w:val="ListParagraph"/>
        <w:spacing w:after="0" w:line="240" w:lineRule="auto"/>
        <w:ind w:left="426"/>
        <w:rPr>
          <w:rFonts w:ascii="Arial" w:hAnsi="Arial" w:cs="Arial"/>
          <w:sz w:val="12"/>
          <w:szCs w:val="12"/>
        </w:rPr>
      </w:pPr>
    </w:p>
    <w:p w14:paraId="509A8446" w14:textId="1D674E30" w:rsidR="0028040D" w:rsidRPr="003D7CA6" w:rsidRDefault="0028040D" w:rsidP="003D7CA6">
      <w:pPr>
        <w:spacing w:after="0" w:line="240" w:lineRule="auto"/>
        <w:rPr>
          <w:rFonts w:ascii="Arial" w:hAnsi="Arial" w:cs="Arial"/>
          <w:b/>
          <w:bCs/>
        </w:rPr>
      </w:pPr>
      <w:r w:rsidRPr="009268FD">
        <w:rPr>
          <w:rFonts w:ascii="Arial" w:hAnsi="Arial" w:cs="Arial"/>
          <w:b/>
          <w:bCs/>
        </w:rPr>
        <w:t>General rules</w:t>
      </w:r>
    </w:p>
    <w:p w14:paraId="52D15FA6" w14:textId="77777777" w:rsidR="00FB03CA" w:rsidRPr="009268FD" w:rsidRDefault="00FB03CA" w:rsidP="001E538B">
      <w:pPr>
        <w:spacing w:after="0" w:line="240" w:lineRule="auto"/>
        <w:rPr>
          <w:rFonts w:ascii="Arial" w:hAnsi="Arial" w:cs="Arial"/>
        </w:rPr>
      </w:pPr>
      <w:r w:rsidRPr="009268FD">
        <w:rPr>
          <w:rFonts w:ascii="Arial" w:hAnsi="Arial" w:cs="Arial"/>
        </w:rPr>
        <w:t>As a general rule, closures lasting less than 4 hours will not normally result in the issue of a breach notice.</w:t>
      </w:r>
    </w:p>
    <w:p w14:paraId="454F4490" w14:textId="77777777" w:rsidR="00FB03CA" w:rsidRPr="009268FD" w:rsidRDefault="00FB03CA" w:rsidP="00FB03CA">
      <w:pPr>
        <w:pStyle w:val="ListParagraph"/>
        <w:spacing w:after="0" w:line="240" w:lineRule="auto"/>
        <w:ind w:left="851"/>
        <w:rPr>
          <w:rFonts w:ascii="Arial" w:hAnsi="Arial" w:cs="Arial"/>
        </w:rPr>
      </w:pPr>
    </w:p>
    <w:p w14:paraId="648E54F9" w14:textId="6D0F0C8C" w:rsidR="003D7CA6" w:rsidRDefault="003D7CA6" w:rsidP="003D7CA6">
      <w:pPr>
        <w:pStyle w:val="ListParagraph"/>
        <w:spacing w:after="0" w:line="240" w:lineRule="auto"/>
        <w:ind w:left="993"/>
        <w:jc w:val="both"/>
        <w:rPr>
          <w:rFonts w:ascii="Arial" w:hAnsi="Arial" w:cs="Arial"/>
        </w:rPr>
      </w:pPr>
    </w:p>
    <w:p w14:paraId="75615ACE" w14:textId="32E58C18" w:rsidR="003D7CA6" w:rsidRDefault="003D7CA6" w:rsidP="003D7CA6">
      <w:pPr>
        <w:pStyle w:val="ListParagraph"/>
        <w:spacing w:after="0" w:line="240" w:lineRule="auto"/>
        <w:ind w:left="993"/>
        <w:jc w:val="both"/>
        <w:rPr>
          <w:rFonts w:ascii="Arial" w:hAnsi="Arial" w:cs="Arial"/>
        </w:rPr>
      </w:pPr>
    </w:p>
    <w:p w14:paraId="2B3C46EB" w14:textId="77777777" w:rsidR="003D7CA6" w:rsidRPr="003D7CA6" w:rsidRDefault="003D7CA6" w:rsidP="003D7CA6">
      <w:pPr>
        <w:pStyle w:val="ListParagraph"/>
        <w:spacing w:after="0" w:line="240" w:lineRule="auto"/>
        <w:ind w:left="993"/>
        <w:jc w:val="both"/>
        <w:rPr>
          <w:rFonts w:ascii="Arial" w:hAnsi="Arial" w:cs="Arial"/>
        </w:rPr>
      </w:pPr>
    </w:p>
    <w:p w14:paraId="0D061950" w14:textId="005C0090" w:rsidR="00FB03CA" w:rsidRPr="009268FD" w:rsidRDefault="00FB03CA" w:rsidP="00672DD7">
      <w:pPr>
        <w:pStyle w:val="ListParagraph"/>
        <w:numPr>
          <w:ilvl w:val="0"/>
          <w:numId w:val="5"/>
        </w:numPr>
        <w:spacing w:after="0" w:line="240" w:lineRule="auto"/>
        <w:ind w:left="993" w:hanging="426"/>
        <w:jc w:val="both"/>
        <w:rPr>
          <w:rFonts w:ascii="Arial" w:hAnsi="Arial" w:cs="Arial"/>
        </w:rPr>
      </w:pPr>
      <w:r w:rsidRPr="009268FD">
        <w:rPr>
          <w:rFonts w:ascii="Arial" w:hAnsi="Arial" w:cs="Arial"/>
        </w:rPr>
        <w:t>The threshold of 4 hours has been chosen as being roughly half a day (</w:t>
      </w:r>
      <w:r w:rsidR="003B5869" w:rsidRPr="009268FD">
        <w:rPr>
          <w:rFonts w:ascii="Arial" w:hAnsi="Arial" w:cs="Arial"/>
        </w:rPr>
        <w:t>based on</w:t>
      </w:r>
      <w:r w:rsidRPr="009268FD">
        <w:rPr>
          <w:rFonts w:ascii="Arial" w:hAnsi="Arial" w:cs="Arial"/>
        </w:rPr>
        <w:t xml:space="preserve"> 40 core opening hours provided evenly over five weekdays). This threshold will be applied whether the pharmacy concerned has 40 or 100 core opening hours (or any other number of core opening hours), and whether or not it also has supplementary opening hours.</w:t>
      </w:r>
    </w:p>
    <w:p w14:paraId="3E05D31A" w14:textId="77777777" w:rsidR="00B17051" w:rsidRPr="003D7CA6" w:rsidRDefault="00B17051" w:rsidP="00B17051">
      <w:pPr>
        <w:pStyle w:val="ListParagraph"/>
        <w:spacing w:after="0" w:line="240" w:lineRule="auto"/>
        <w:ind w:left="993"/>
        <w:rPr>
          <w:rFonts w:ascii="Arial" w:hAnsi="Arial" w:cs="Arial"/>
          <w:sz w:val="12"/>
          <w:szCs w:val="12"/>
        </w:rPr>
      </w:pPr>
    </w:p>
    <w:p w14:paraId="00805967" w14:textId="77777777" w:rsidR="00B17051" w:rsidRPr="009268FD" w:rsidRDefault="00B17051" w:rsidP="00672DD7">
      <w:pPr>
        <w:pStyle w:val="ListParagraph"/>
        <w:spacing w:after="0" w:line="240" w:lineRule="auto"/>
        <w:ind w:left="993"/>
        <w:jc w:val="both"/>
        <w:rPr>
          <w:rFonts w:ascii="Arial" w:hAnsi="Arial" w:cs="Arial"/>
        </w:rPr>
      </w:pPr>
      <w:r w:rsidRPr="009268FD">
        <w:rPr>
          <w:rFonts w:ascii="Arial" w:hAnsi="Arial" w:cs="Arial"/>
        </w:rPr>
        <w:t>This ‘grace’ period is allowed for contractors to take action to deal with unexpected events and resume service provision.</w:t>
      </w:r>
    </w:p>
    <w:p w14:paraId="56F2666F" w14:textId="77777777" w:rsidR="00FB03CA" w:rsidRPr="003D7CA6" w:rsidRDefault="00FB03CA" w:rsidP="00672DD7">
      <w:pPr>
        <w:pStyle w:val="ListParagraph"/>
        <w:spacing w:after="0" w:line="240" w:lineRule="auto"/>
        <w:ind w:left="993" w:hanging="426"/>
        <w:jc w:val="both"/>
        <w:rPr>
          <w:rFonts w:ascii="Arial" w:hAnsi="Arial" w:cs="Arial"/>
          <w:sz w:val="12"/>
          <w:szCs w:val="12"/>
        </w:rPr>
      </w:pPr>
    </w:p>
    <w:p w14:paraId="2C509C00" w14:textId="0BB8B2EE" w:rsidR="008C6C76" w:rsidRPr="009268FD" w:rsidRDefault="00666B2D" w:rsidP="003B5869">
      <w:pPr>
        <w:pStyle w:val="ListParagraph"/>
        <w:numPr>
          <w:ilvl w:val="0"/>
          <w:numId w:val="5"/>
        </w:numPr>
        <w:spacing w:after="0" w:line="240" w:lineRule="auto"/>
        <w:ind w:left="993" w:hanging="426"/>
        <w:rPr>
          <w:rFonts w:ascii="Arial" w:hAnsi="Arial" w:cs="Arial"/>
        </w:rPr>
      </w:pPr>
      <w:r w:rsidRPr="009268FD">
        <w:rPr>
          <w:rFonts w:ascii="Arial" w:hAnsi="Arial" w:cs="Arial"/>
        </w:rPr>
        <w:t>However,</w:t>
      </w:r>
      <w:r w:rsidR="00FB03CA" w:rsidRPr="009268FD">
        <w:rPr>
          <w:rFonts w:ascii="Arial" w:hAnsi="Arial" w:cs="Arial"/>
        </w:rPr>
        <w:t xml:space="preserve"> this general rule may be displaced by aggravating factors</w:t>
      </w:r>
      <w:r w:rsidR="00085864">
        <w:rPr>
          <w:rFonts w:ascii="Arial" w:hAnsi="Arial" w:cs="Arial"/>
        </w:rPr>
        <w:t xml:space="preserve">, including frequency of </w:t>
      </w:r>
      <w:r w:rsidR="004E165B">
        <w:rPr>
          <w:rFonts w:ascii="Arial" w:hAnsi="Arial" w:cs="Arial"/>
        </w:rPr>
        <w:t>occurrence</w:t>
      </w:r>
    </w:p>
    <w:p w14:paraId="4D5482F7" w14:textId="15DD1877" w:rsidR="004F5059" w:rsidRPr="003D7CA6" w:rsidRDefault="004F5059" w:rsidP="004F5059">
      <w:pPr>
        <w:spacing w:after="0" w:line="240" w:lineRule="auto"/>
        <w:rPr>
          <w:rFonts w:ascii="Arial" w:hAnsi="Arial" w:cs="Arial"/>
          <w:sz w:val="12"/>
          <w:szCs w:val="12"/>
        </w:rPr>
      </w:pPr>
    </w:p>
    <w:p w14:paraId="221029D5" w14:textId="07EC32B6" w:rsidR="004D643D" w:rsidRPr="009268FD" w:rsidRDefault="004D643D" w:rsidP="004F5059">
      <w:pPr>
        <w:spacing w:after="0" w:line="240" w:lineRule="auto"/>
        <w:rPr>
          <w:rFonts w:ascii="Arial" w:hAnsi="Arial" w:cs="Arial"/>
        </w:rPr>
      </w:pPr>
      <w:r w:rsidRPr="009268FD">
        <w:rPr>
          <w:rFonts w:ascii="Arial" w:hAnsi="Arial" w:cs="Arial"/>
        </w:rPr>
        <w:t xml:space="preserve">Where the closure of two pharmacies are connected (for example: pharmacy A does not open because a locum </w:t>
      </w:r>
      <w:r w:rsidR="003B5869" w:rsidRPr="009268FD">
        <w:rPr>
          <w:rFonts w:ascii="Arial" w:hAnsi="Arial" w:cs="Arial"/>
        </w:rPr>
        <w:t xml:space="preserve">pharmacist </w:t>
      </w:r>
      <w:r w:rsidRPr="009268FD">
        <w:rPr>
          <w:rFonts w:ascii="Arial" w:hAnsi="Arial" w:cs="Arial"/>
        </w:rPr>
        <w:t>does not arrive; the pharmacist from pharmacy B close</w:t>
      </w:r>
      <w:r w:rsidR="003B5869" w:rsidRPr="009268FD">
        <w:rPr>
          <w:rFonts w:ascii="Arial" w:hAnsi="Arial" w:cs="Arial"/>
        </w:rPr>
        <w:t>s</w:t>
      </w:r>
      <w:r w:rsidRPr="009268FD">
        <w:rPr>
          <w:rFonts w:ascii="Arial" w:hAnsi="Arial" w:cs="Arial"/>
        </w:rPr>
        <w:t xml:space="preserve"> pharmacy B in order to move to and open pharmacy A), it is the combined closure time that will be considered</w:t>
      </w:r>
      <w:r w:rsidR="00085864">
        <w:rPr>
          <w:rFonts w:ascii="Arial" w:hAnsi="Arial" w:cs="Arial"/>
        </w:rPr>
        <w:t>.</w:t>
      </w:r>
    </w:p>
    <w:p w14:paraId="6121A13A" w14:textId="77777777" w:rsidR="00025261" w:rsidRPr="003D7CA6" w:rsidRDefault="00025261" w:rsidP="00025261">
      <w:pPr>
        <w:pStyle w:val="ListParagraph"/>
        <w:spacing w:after="0" w:line="240" w:lineRule="auto"/>
        <w:ind w:left="851"/>
        <w:rPr>
          <w:rFonts w:ascii="Arial" w:hAnsi="Arial" w:cs="Arial"/>
          <w:sz w:val="12"/>
          <w:szCs w:val="12"/>
        </w:rPr>
      </w:pPr>
    </w:p>
    <w:p w14:paraId="62330788" w14:textId="77777777" w:rsidR="003B1C42" w:rsidRPr="009268FD" w:rsidRDefault="00025261" w:rsidP="004F5059">
      <w:pPr>
        <w:spacing w:after="0" w:line="240" w:lineRule="auto"/>
        <w:rPr>
          <w:rFonts w:ascii="Arial" w:hAnsi="Arial" w:cs="Arial"/>
        </w:rPr>
      </w:pPr>
      <w:r w:rsidRPr="009268FD">
        <w:rPr>
          <w:rFonts w:ascii="Arial" w:hAnsi="Arial" w:cs="Arial"/>
        </w:rPr>
        <w:t>Where there are both aggravating and mitigating factors, these will be weighed against each other.</w:t>
      </w:r>
    </w:p>
    <w:p w14:paraId="4E5B1846" w14:textId="77777777" w:rsidR="00666B2D" w:rsidRPr="003D7CA6" w:rsidRDefault="00666B2D" w:rsidP="0028040D">
      <w:pPr>
        <w:spacing w:after="0" w:line="240" w:lineRule="auto"/>
        <w:rPr>
          <w:rFonts w:ascii="Arial" w:hAnsi="Arial" w:cs="Arial"/>
          <w:b/>
          <w:bCs/>
          <w:sz w:val="12"/>
          <w:szCs w:val="12"/>
        </w:rPr>
      </w:pPr>
    </w:p>
    <w:p w14:paraId="7FE7DA22" w14:textId="6D33B9AC" w:rsidR="0028040D" w:rsidRPr="003D7CA6" w:rsidRDefault="0028040D" w:rsidP="0028040D">
      <w:pPr>
        <w:spacing w:after="0" w:line="240" w:lineRule="auto"/>
        <w:rPr>
          <w:rFonts w:ascii="Arial" w:hAnsi="Arial" w:cs="Arial"/>
          <w:b/>
          <w:bCs/>
        </w:rPr>
      </w:pPr>
      <w:r w:rsidRPr="009268FD">
        <w:rPr>
          <w:rFonts w:ascii="Arial" w:hAnsi="Arial" w:cs="Arial"/>
          <w:b/>
          <w:bCs/>
        </w:rPr>
        <w:t>Aggravating factors</w:t>
      </w:r>
    </w:p>
    <w:p w14:paraId="7CA84E12" w14:textId="77777777" w:rsidR="00FB03CA" w:rsidRPr="009268FD" w:rsidRDefault="008C6C76" w:rsidP="001E538B">
      <w:pPr>
        <w:spacing w:after="0" w:line="240" w:lineRule="auto"/>
        <w:rPr>
          <w:rFonts w:ascii="Arial" w:hAnsi="Arial" w:cs="Arial"/>
        </w:rPr>
      </w:pPr>
      <w:r w:rsidRPr="009268FD">
        <w:rPr>
          <w:rFonts w:ascii="Arial" w:hAnsi="Arial" w:cs="Arial"/>
        </w:rPr>
        <w:t xml:space="preserve">Aggravating factors </w:t>
      </w:r>
      <w:r w:rsidR="00FB03CA" w:rsidRPr="009268FD">
        <w:rPr>
          <w:rFonts w:ascii="Arial" w:hAnsi="Arial" w:cs="Arial"/>
        </w:rPr>
        <w:t>may include (but are not limited to):</w:t>
      </w:r>
    </w:p>
    <w:p w14:paraId="5FC81554" w14:textId="77777777" w:rsidR="00FB03CA" w:rsidRPr="003D7CA6" w:rsidRDefault="00FB03CA" w:rsidP="00FB03CA">
      <w:pPr>
        <w:pStyle w:val="ListParagraph"/>
        <w:spacing w:after="0" w:line="240" w:lineRule="auto"/>
        <w:ind w:left="851"/>
        <w:rPr>
          <w:rFonts w:ascii="Arial" w:hAnsi="Arial" w:cs="Arial"/>
          <w:sz w:val="12"/>
          <w:szCs w:val="12"/>
        </w:rPr>
      </w:pPr>
    </w:p>
    <w:p w14:paraId="19E71D0C" w14:textId="77777777" w:rsidR="00071A36" w:rsidRPr="009268FD" w:rsidRDefault="00071A36" w:rsidP="004F5059">
      <w:pPr>
        <w:pStyle w:val="ListParagraph"/>
        <w:numPr>
          <w:ilvl w:val="0"/>
          <w:numId w:val="27"/>
        </w:numPr>
        <w:tabs>
          <w:tab w:val="left" w:pos="851"/>
        </w:tabs>
        <w:spacing w:after="0" w:line="240" w:lineRule="auto"/>
        <w:jc w:val="both"/>
        <w:rPr>
          <w:rFonts w:ascii="Arial" w:hAnsi="Arial" w:cs="Arial"/>
        </w:rPr>
      </w:pPr>
      <w:r w:rsidRPr="009268FD">
        <w:rPr>
          <w:rFonts w:ascii="Arial" w:hAnsi="Arial" w:cs="Arial"/>
        </w:rPr>
        <w:t xml:space="preserve">the reason for the closure is </w:t>
      </w:r>
      <w:r w:rsidR="00637247" w:rsidRPr="009268FD">
        <w:rPr>
          <w:rFonts w:ascii="Arial" w:hAnsi="Arial" w:cs="Arial"/>
        </w:rPr>
        <w:t>clearly</w:t>
      </w:r>
      <w:r w:rsidRPr="009268FD">
        <w:rPr>
          <w:rFonts w:ascii="Arial" w:hAnsi="Arial" w:cs="Arial"/>
        </w:rPr>
        <w:t xml:space="preserve"> within the control of the contractor, for example: not making arrangements for access to the premises</w:t>
      </w:r>
    </w:p>
    <w:p w14:paraId="28D8548E" w14:textId="46C3A724" w:rsidR="00071A36" w:rsidRPr="009268FD" w:rsidRDefault="00071A36" w:rsidP="004F5059">
      <w:pPr>
        <w:pStyle w:val="ListParagraph"/>
        <w:numPr>
          <w:ilvl w:val="0"/>
          <w:numId w:val="27"/>
        </w:numPr>
        <w:tabs>
          <w:tab w:val="left" w:pos="851"/>
        </w:tabs>
        <w:spacing w:after="0" w:line="240" w:lineRule="auto"/>
        <w:jc w:val="both"/>
        <w:rPr>
          <w:rFonts w:ascii="Arial" w:hAnsi="Arial" w:cs="Arial"/>
        </w:rPr>
      </w:pPr>
      <w:r w:rsidRPr="009268FD">
        <w:rPr>
          <w:rFonts w:ascii="Arial" w:hAnsi="Arial" w:cs="Arial"/>
        </w:rPr>
        <w:t>closing even though permission to close has been sought and refused</w:t>
      </w:r>
      <w:r w:rsidR="003E264F" w:rsidRPr="009268FD">
        <w:rPr>
          <w:rFonts w:ascii="Arial" w:hAnsi="Arial" w:cs="Arial"/>
        </w:rPr>
        <w:t xml:space="preserve"> (and either not appealed or refusal confirmed on appeal) – because NHS England’s decisions must be respected</w:t>
      </w:r>
      <w:r w:rsidR="00F172E3">
        <w:rPr>
          <w:rFonts w:ascii="Arial" w:hAnsi="Arial" w:cs="Arial"/>
        </w:rPr>
        <w:t xml:space="preserve"> (and there is no good cause for the closure)</w:t>
      </w:r>
    </w:p>
    <w:p w14:paraId="7A6CA218" w14:textId="59C75103" w:rsidR="00071A36" w:rsidRPr="009268FD" w:rsidRDefault="00071A36" w:rsidP="004F5059">
      <w:pPr>
        <w:pStyle w:val="ListParagraph"/>
        <w:numPr>
          <w:ilvl w:val="0"/>
          <w:numId w:val="27"/>
        </w:numPr>
        <w:tabs>
          <w:tab w:val="left" w:pos="851"/>
        </w:tabs>
        <w:spacing w:after="0" w:line="240" w:lineRule="auto"/>
        <w:jc w:val="both"/>
        <w:rPr>
          <w:rFonts w:ascii="Arial" w:hAnsi="Arial" w:cs="Arial"/>
        </w:rPr>
      </w:pPr>
      <w:r w:rsidRPr="009268FD">
        <w:rPr>
          <w:rFonts w:ascii="Arial" w:hAnsi="Arial" w:cs="Arial"/>
        </w:rPr>
        <w:t xml:space="preserve">a failure to open in accordance with a specific direction to open (for example, on a bank holiday) – this is because NHS England </w:t>
      </w:r>
      <w:r w:rsidR="00085864">
        <w:rPr>
          <w:rFonts w:ascii="Arial" w:hAnsi="Arial" w:cs="Arial"/>
        </w:rPr>
        <w:t>local health partners were</w:t>
      </w:r>
      <w:r w:rsidRPr="009268FD">
        <w:rPr>
          <w:rFonts w:ascii="Arial" w:hAnsi="Arial" w:cs="Arial"/>
        </w:rPr>
        <w:t xml:space="preserve"> specifically relying on the pharmacy being open to ensure the availability of services for patients</w:t>
      </w:r>
    </w:p>
    <w:p w14:paraId="188CCF65" w14:textId="77777777" w:rsidR="00071A36" w:rsidRPr="009268FD" w:rsidRDefault="00071A36" w:rsidP="004F5059">
      <w:pPr>
        <w:pStyle w:val="ListParagraph"/>
        <w:numPr>
          <w:ilvl w:val="0"/>
          <w:numId w:val="27"/>
        </w:numPr>
        <w:tabs>
          <w:tab w:val="left" w:pos="851"/>
        </w:tabs>
        <w:spacing w:after="0" w:line="240" w:lineRule="auto"/>
        <w:jc w:val="both"/>
        <w:rPr>
          <w:rFonts w:ascii="Arial" w:hAnsi="Arial" w:cs="Arial"/>
        </w:rPr>
      </w:pPr>
      <w:r w:rsidRPr="009268FD">
        <w:rPr>
          <w:rFonts w:ascii="Arial" w:hAnsi="Arial" w:cs="Arial"/>
        </w:rPr>
        <w:t>a trend of unplanned closures during the preceding 6-12 months</w:t>
      </w:r>
      <w:r w:rsidR="00AC2A40" w:rsidRPr="009268FD">
        <w:rPr>
          <w:rFonts w:ascii="Arial" w:hAnsi="Arial" w:cs="Arial"/>
        </w:rPr>
        <w:t>, either at an individual pharmacy or across a contractor’s pharmacies in the area</w:t>
      </w:r>
      <w:r w:rsidR="00D9133D" w:rsidRPr="009268FD">
        <w:rPr>
          <w:rFonts w:ascii="Arial" w:hAnsi="Arial" w:cs="Arial"/>
        </w:rPr>
        <w:t xml:space="preserve"> – this may include the same locum pharmacist causing </w:t>
      </w:r>
      <w:r w:rsidR="00AC2A40" w:rsidRPr="009268FD">
        <w:rPr>
          <w:rFonts w:ascii="Arial" w:hAnsi="Arial" w:cs="Arial"/>
        </w:rPr>
        <w:t xml:space="preserve">numerous short </w:t>
      </w:r>
      <w:r w:rsidR="00D9133D" w:rsidRPr="009268FD">
        <w:rPr>
          <w:rFonts w:ascii="Arial" w:hAnsi="Arial" w:cs="Arial"/>
        </w:rPr>
        <w:t xml:space="preserve">closures at several of the contractor’s pharmacies </w:t>
      </w:r>
    </w:p>
    <w:p w14:paraId="46E1B3EA" w14:textId="18B3F05C" w:rsidR="00071A36" w:rsidRPr="009268FD" w:rsidRDefault="00F530C0" w:rsidP="004F5059">
      <w:pPr>
        <w:pStyle w:val="ListParagraph"/>
        <w:numPr>
          <w:ilvl w:val="0"/>
          <w:numId w:val="27"/>
        </w:numPr>
        <w:tabs>
          <w:tab w:val="left" w:pos="851"/>
        </w:tabs>
        <w:spacing w:after="0" w:line="240" w:lineRule="auto"/>
        <w:jc w:val="both"/>
        <w:rPr>
          <w:rFonts w:ascii="Arial" w:hAnsi="Arial" w:cs="Arial"/>
        </w:rPr>
      </w:pPr>
      <w:r w:rsidRPr="009268FD">
        <w:rPr>
          <w:rFonts w:ascii="Arial" w:hAnsi="Arial" w:cs="Arial"/>
        </w:rPr>
        <w:t xml:space="preserve">the contractor </w:t>
      </w:r>
      <w:r w:rsidR="00F172E3">
        <w:rPr>
          <w:rFonts w:ascii="Arial" w:hAnsi="Arial" w:cs="Arial"/>
        </w:rPr>
        <w:t xml:space="preserve">does not notify </w:t>
      </w:r>
      <w:r w:rsidR="00071A36" w:rsidRPr="009268FD">
        <w:rPr>
          <w:rFonts w:ascii="Arial" w:hAnsi="Arial" w:cs="Arial"/>
        </w:rPr>
        <w:t xml:space="preserve">NHS England of the closure </w:t>
      </w:r>
    </w:p>
    <w:p w14:paraId="7076C36E" w14:textId="77777777" w:rsidR="008C6C76" w:rsidRPr="009268FD" w:rsidRDefault="008C6C76" w:rsidP="004F5059">
      <w:pPr>
        <w:pStyle w:val="ListParagraph"/>
        <w:numPr>
          <w:ilvl w:val="0"/>
          <w:numId w:val="27"/>
        </w:numPr>
        <w:tabs>
          <w:tab w:val="left" w:pos="851"/>
        </w:tabs>
        <w:spacing w:after="0" w:line="240" w:lineRule="auto"/>
        <w:jc w:val="both"/>
        <w:rPr>
          <w:rFonts w:ascii="Arial" w:hAnsi="Arial" w:cs="Arial"/>
        </w:rPr>
      </w:pPr>
      <w:r w:rsidRPr="009268FD">
        <w:rPr>
          <w:rFonts w:ascii="Arial" w:hAnsi="Arial" w:cs="Arial"/>
        </w:rPr>
        <w:t>a failure by the contractor to mak</w:t>
      </w:r>
      <w:r w:rsidR="003B5869" w:rsidRPr="009268FD">
        <w:rPr>
          <w:rFonts w:ascii="Arial" w:hAnsi="Arial" w:cs="Arial"/>
        </w:rPr>
        <w:t xml:space="preserve">e any attempt to re-open as soon as practicable </w:t>
      </w:r>
    </w:p>
    <w:p w14:paraId="49A72F33" w14:textId="77777777" w:rsidR="008C6C76" w:rsidRPr="009268FD" w:rsidRDefault="008C6C76" w:rsidP="004F5059">
      <w:pPr>
        <w:pStyle w:val="ListParagraph"/>
        <w:numPr>
          <w:ilvl w:val="0"/>
          <w:numId w:val="27"/>
        </w:numPr>
        <w:tabs>
          <w:tab w:val="left" w:pos="851"/>
        </w:tabs>
        <w:spacing w:after="0" w:line="240" w:lineRule="auto"/>
        <w:jc w:val="both"/>
        <w:rPr>
          <w:rFonts w:ascii="Arial" w:hAnsi="Arial" w:cs="Arial"/>
        </w:rPr>
      </w:pPr>
      <w:r w:rsidRPr="009268FD">
        <w:rPr>
          <w:rFonts w:ascii="Arial" w:hAnsi="Arial" w:cs="Arial"/>
        </w:rPr>
        <w:t>a failure by the contractor to take steps to mitigate the effect of the closure on patients</w:t>
      </w:r>
      <w:r w:rsidR="00C66E10" w:rsidRPr="009268FD">
        <w:rPr>
          <w:rFonts w:ascii="Arial" w:hAnsi="Arial" w:cs="Arial"/>
        </w:rPr>
        <w:t xml:space="preserve"> – NHS England expects the contractor to advise patients presenting (or telephoning) the pharmacy of when the pharmacy is expected to re-open, and of nearby alternative pharmacies which are open</w:t>
      </w:r>
    </w:p>
    <w:p w14:paraId="4F7F7196" w14:textId="31293428" w:rsidR="008C6C76" w:rsidRPr="009268FD" w:rsidRDefault="004D643D" w:rsidP="004F5059">
      <w:pPr>
        <w:pStyle w:val="ListParagraph"/>
        <w:numPr>
          <w:ilvl w:val="0"/>
          <w:numId w:val="27"/>
        </w:numPr>
        <w:tabs>
          <w:tab w:val="left" w:pos="851"/>
        </w:tabs>
        <w:spacing w:after="0" w:line="240" w:lineRule="auto"/>
        <w:jc w:val="both"/>
        <w:rPr>
          <w:rFonts w:ascii="Arial" w:hAnsi="Arial" w:cs="Arial"/>
        </w:rPr>
      </w:pPr>
      <w:r w:rsidRPr="009268FD">
        <w:rPr>
          <w:rFonts w:ascii="Arial" w:hAnsi="Arial" w:cs="Arial"/>
        </w:rPr>
        <w:t xml:space="preserve">NHS England receives complaints from patients regarding the closure, or </w:t>
      </w:r>
      <w:r w:rsidR="00835326" w:rsidRPr="009268FD">
        <w:rPr>
          <w:rFonts w:ascii="Arial" w:hAnsi="Arial" w:cs="Arial"/>
        </w:rPr>
        <w:t xml:space="preserve">evidence </w:t>
      </w:r>
      <w:r w:rsidR="008C6C76" w:rsidRPr="009268FD">
        <w:rPr>
          <w:rFonts w:ascii="Arial" w:hAnsi="Arial" w:cs="Arial"/>
        </w:rPr>
        <w:t>of patient harm result</w:t>
      </w:r>
      <w:r w:rsidR="00085864">
        <w:rPr>
          <w:rFonts w:ascii="Arial" w:hAnsi="Arial" w:cs="Arial"/>
        </w:rPr>
        <w:t>i</w:t>
      </w:r>
      <w:r w:rsidR="008C6C76" w:rsidRPr="009268FD">
        <w:rPr>
          <w:rFonts w:ascii="Arial" w:hAnsi="Arial" w:cs="Arial"/>
        </w:rPr>
        <w:t>ng from the closure</w:t>
      </w:r>
      <w:r w:rsidR="00F172E3">
        <w:rPr>
          <w:rFonts w:ascii="Arial" w:hAnsi="Arial" w:cs="Arial"/>
        </w:rPr>
        <w:t xml:space="preserve"> or a serious risk of this</w:t>
      </w:r>
    </w:p>
    <w:p w14:paraId="07A15782" w14:textId="1F5F4A2A" w:rsidR="00B17051" w:rsidRPr="009268FD" w:rsidRDefault="00F172E3" w:rsidP="004F5059">
      <w:pPr>
        <w:pStyle w:val="ListParagraph"/>
        <w:numPr>
          <w:ilvl w:val="0"/>
          <w:numId w:val="27"/>
        </w:numPr>
        <w:tabs>
          <w:tab w:val="left" w:pos="851"/>
        </w:tabs>
        <w:spacing w:after="0" w:line="240" w:lineRule="auto"/>
        <w:jc w:val="both"/>
        <w:rPr>
          <w:rFonts w:ascii="Arial" w:hAnsi="Arial" w:cs="Arial"/>
        </w:rPr>
      </w:pPr>
      <w:r w:rsidRPr="009268FD">
        <w:rPr>
          <w:rFonts w:ascii="Arial" w:hAnsi="Arial" w:cs="Arial"/>
        </w:rPr>
        <w:t>T</w:t>
      </w:r>
      <w:r w:rsidR="00B17051" w:rsidRPr="009268FD">
        <w:rPr>
          <w:rFonts w:ascii="Arial" w:hAnsi="Arial" w:cs="Arial"/>
        </w:rPr>
        <w:t>he period for which the pharmacy was closed is the whole of the pharmacy’s opening hours on the day in question</w:t>
      </w:r>
      <w:r w:rsidR="009170B8" w:rsidRPr="009268FD">
        <w:rPr>
          <w:rFonts w:ascii="Arial" w:hAnsi="Arial" w:cs="Arial"/>
        </w:rPr>
        <w:t xml:space="preserve"> </w:t>
      </w:r>
      <w:r w:rsidR="00B17051" w:rsidRPr="009268FD">
        <w:rPr>
          <w:rFonts w:ascii="Arial" w:hAnsi="Arial" w:cs="Arial"/>
        </w:rPr>
        <w:t>– particularly if the pharmacy doe</w:t>
      </w:r>
      <w:r w:rsidR="009170B8" w:rsidRPr="009268FD">
        <w:rPr>
          <w:rFonts w:ascii="Arial" w:hAnsi="Arial" w:cs="Arial"/>
        </w:rPr>
        <w:t>s not open on the following day (for example, the unplanned closure is for a Saturday morning, and the pharmacy is normally closed on Saturday afternoons and on Sundays)</w:t>
      </w:r>
      <w:r>
        <w:rPr>
          <w:rFonts w:ascii="Arial" w:hAnsi="Arial" w:cs="Arial"/>
        </w:rPr>
        <w:t xml:space="preserve"> (where there is no good cause)</w:t>
      </w:r>
      <w:r w:rsidR="009170B8" w:rsidRPr="009268FD">
        <w:rPr>
          <w:rFonts w:ascii="Arial" w:hAnsi="Arial" w:cs="Arial"/>
        </w:rPr>
        <w:t>.</w:t>
      </w:r>
    </w:p>
    <w:p w14:paraId="53A6D6AA" w14:textId="155AFA45" w:rsidR="0028040D" w:rsidRPr="003D7CA6" w:rsidRDefault="0028040D" w:rsidP="0028040D">
      <w:pPr>
        <w:spacing w:after="0" w:line="240" w:lineRule="auto"/>
        <w:rPr>
          <w:rFonts w:ascii="Arial" w:hAnsi="Arial" w:cs="Arial"/>
          <w:sz w:val="12"/>
          <w:szCs w:val="12"/>
          <w:u w:val="single"/>
        </w:rPr>
      </w:pPr>
    </w:p>
    <w:p w14:paraId="2FF1FF32" w14:textId="6DC616C0" w:rsidR="0028040D" w:rsidRPr="003D7CA6" w:rsidRDefault="0028040D" w:rsidP="003D7CA6">
      <w:pPr>
        <w:spacing w:after="0" w:line="240" w:lineRule="auto"/>
        <w:rPr>
          <w:rFonts w:ascii="Arial" w:hAnsi="Arial" w:cs="Arial"/>
          <w:b/>
          <w:bCs/>
        </w:rPr>
      </w:pPr>
      <w:r w:rsidRPr="009268FD">
        <w:rPr>
          <w:rFonts w:ascii="Arial" w:hAnsi="Arial" w:cs="Arial"/>
          <w:b/>
          <w:bCs/>
        </w:rPr>
        <w:t>Mitigating factors</w:t>
      </w:r>
    </w:p>
    <w:p w14:paraId="71D7F17C" w14:textId="77777777" w:rsidR="003B1C42" w:rsidRPr="009268FD" w:rsidRDefault="003B1C42" w:rsidP="001E538B">
      <w:pPr>
        <w:spacing w:after="0" w:line="240" w:lineRule="auto"/>
        <w:rPr>
          <w:rFonts w:ascii="Arial" w:hAnsi="Arial" w:cs="Arial"/>
        </w:rPr>
      </w:pPr>
      <w:r w:rsidRPr="009268FD">
        <w:rPr>
          <w:rFonts w:ascii="Arial" w:hAnsi="Arial" w:cs="Arial"/>
        </w:rPr>
        <w:t>Mitigating factors may include (but are not limited to):</w:t>
      </w:r>
    </w:p>
    <w:p w14:paraId="5FF8E938" w14:textId="77777777" w:rsidR="004F5059" w:rsidRPr="003D7CA6" w:rsidRDefault="004F5059" w:rsidP="004F5059">
      <w:pPr>
        <w:spacing w:after="0" w:line="240" w:lineRule="auto"/>
        <w:jc w:val="both"/>
        <w:rPr>
          <w:rFonts w:ascii="Arial" w:hAnsi="Arial" w:cs="Arial"/>
          <w:sz w:val="12"/>
          <w:szCs w:val="12"/>
        </w:rPr>
      </w:pPr>
    </w:p>
    <w:p w14:paraId="4288D59F" w14:textId="5A99F92C" w:rsidR="003B1C42" w:rsidRPr="009268FD" w:rsidRDefault="003B1C42" w:rsidP="004F5059">
      <w:pPr>
        <w:pStyle w:val="ListParagraph"/>
        <w:numPr>
          <w:ilvl w:val="0"/>
          <w:numId w:val="28"/>
        </w:numPr>
        <w:spacing w:after="0" w:line="240" w:lineRule="auto"/>
        <w:jc w:val="both"/>
        <w:rPr>
          <w:rFonts w:ascii="Arial" w:hAnsi="Arial" w:cs="Arial"/>
        </w:rPr>
      </w:pPr>
      <w:r w:rsidRPr="009268FD">
        <w:rPr>
          <w:rFonts w:ascii="Arial" w:hAnsi="Arial" w:cs="Arial"/>
        </w:rPr>
        <w:t>significant health and safety issues which could not have been foreseen (for example: fire, flooding)</w:t>
      </w:r>
    </w:p>
    <w:p w14:paraId="14C1338C" w14:textId="77777777" w:rsidR="003B1C42" w:rsidRPr="009268FD" w:rsidRDefault="003B1C42" w:rsidP="004F5059">
      <w:pPr>
        <w:pStyle w:val="ListParagraph"/>
        <w:numPr>
          <w:ilvl w:val="0"/>
          <w:numId w:val="28"/>
        </w:numPr>
        <w:spacing w:after="0" w:line="240" w:lineRule="auto"/>
        <w:rPr>
          <w:rFonts w:ascii="Arial" w:hAnsi="Arial" w:cs="Arial"/>
        </w:rPr>
      </w:pPr>
      <w:r w:rsidRPr="009268FD">
        <w:rPr>
          <w:rFonts w:ascii="Arial" w:hAnsi="Arial" w:cs="Arial"/>
        </w:rPr>
        <w:t>police investigations preventing access to the premises</w:t>
      </w:r>
    </w:p>
    <w:p w14:paraId="5045A487" w14:textId="77777777" w:rsidR="001253FE" w:rsidRDefault="00835326" w:rsidP="004F5059">
      <w:pPr>
        <w:pStyle w:val="ListParagraph"/>
        <w:numPr>
          <w:ilvl w:val="0"/>
          <w:numId w:val="28"/>
        </w:numPr>
        <w:spacing w:after="0" w:line="240" w:lineRule="auto"/>
        <w:rPr>
          <w:rFonts w:ascii="Arial" w:hAnsi="Arial" w:cs="Arial"/>
        </w:rPr>
      </w:pPr>
      <w:r w:rsidRPr="009268FD">
        <w:rPr>
          <w:rFonts w:ascii="Arial" w:hAnsi="Arial" w:cs="Arial"/>
        </w:rPr>
        <w:t>extreme weather conditions preventing travel in general</w:t>
      </w:r>
    </w:p>
    <w:p w14:paraId="0C3C8D2A" w14:textId="335B4F7E" w:rsidR="003B1C42" w:rsidRPr="003D7CA6" w:rsidRDefault="003B1C42" w:rsidP="0028040D">
      <w:pPr>
        <w:spacing w:after="0" w:line="240" w:lineRule="auto"/>
        <w:rPr>
          <w:rFonts w:ascii="Arial" w:hAnsi="Arial" w:cs="Arial"/>
          <w:sz w:val="12"/>
          <w:szCs w:val="12"/>
        </w:rPr>
      </w:pPr>
    </w:p>
    <w:p w14:paraId="51055EE0" w14:textId="3FFB3119" w:rsidR="00085864" w:rsidRDefault="00085864" w:rsidP="0028040D">
      <w:pPr>
        <w:spacing w:after="0" w:line="240" w:lineRule="auto"/>
        <w:rPr>
          <w:rFonts w:ascii="Arial" w:hAnsi="Arial" w:cs="Arial"/>
        </w:rPr>
      </w:pPr>
      <w:r>
        <w:rPr>
          <w:rFonts w:ascii="Arial" w:hAnsi="Arial" w:cs="Arial"/>
        </w:rPr>
        <w:t>In these circumstances the pharmacy is expected to implement business continuity plans to minimise impact on patients and local health partners.</w:t>
      </w:r>
    </w:p>
    <w:p w14:paraId="2BE2B58B" w14:textId="77777777" w:rsidR="00085864" w:rsidRPr="009268FD" w:rsidRDefault="00085864" w:rsidP="0028040D">
      <w:pPr>
        <w:spacing w:after="0" w:line="240" w:lineRule="auto"/>
        <w:rPr>
          <w:rFonts w:ascii="Arial" w:hAnsi="Arial" w:cs="Arial"/>
        </w:rPr>
      </w:pPr>
    </w:p>
    <w:p w14:paraId="45D09D4E" w14:textId="77777777" w:rsidR="003D7CA6" w:rsidRDefault="003D7CA6" w:rsidP="003D7CA6">
      <w:pPr>
        <w:keepNext/>
        <w:spacing w:after="0" w:line="240" w:lineRule="auto"/>
        <w:rPr>
          <w:rFonts w:ascii="Arial" w:hAnsi="Arial" w:cs="Arial"/>
          <w:b/>
          <w:bCs/>
        </w:rPr>
      </w:pPr>
    </w:p>
    <w:p w14:paraId="0D762ACF" w14:textId="77777777" w:rsidR="003D7CA6" w:rsidRDefault="003D7CA6" w:rsidP="003D7CA6">
      <w:pPr>
        <w:keepNext/>
        <w:spacing w:after="0" w:line="240" w:lineRule="auto"/>
        <w:rPr>
          <w:rFonts w:ascii="Arial" w:hAnsi="Arial" w:cs="Arial"/>
          <w:b/>
          <w:bCs/>
        </w:rPr>
      </w:pPr>
    </w:p>
    <w:p w14:paraId="1E943454" w14:textId="77777777" w:rsidR="003D7CA6" w:rsidRDefault="003D7CA6" w:rsidP="003D7CA6">
      <w:pPr>
        <w:keepNext/>
        <w:spacing w:after="0" w:line="240" w:lineRule="auto"/>
        <w:rPr>
          <w:rFonts w:ascii="Arial" w:hAnsi="Arial" w:cs="Arial"/>
          <w:b/>
          <w:bCs/>
        </w:rPr>
      </w:pPr>
    </w:p>
    <w:p w14:paraId="45727874" w14:textId="09550B03" w:rsidR="0028040D" w:rsidRPr="003D7CA6" w:rsidRDefault="0028040D" w:rsidP="003D7CA6">
      <w:pPr>
        <w:keepNext/>
        <w:spacing w:after="0" w:line="240" w:lineRule="auto"/>
        <w:rPr>
          <w:rFonts w:ascii="Arial" w:hAnsi="Arial" w:cs="Arial"/>
          <w:b/>
          <w:bCs/>
        </w:rPr>
      </w:pPr>
      <w:r w:rsidRPr="009268FD">
        <w:rPr>
          <w:rFonts w:ascii="Arial" w:hAnsi="Arial" w:cs="Arial"/>
          <w:b/>
          <w:bCs/>
        </w:rPr>
        <w:t>Factors which are not mitigating factors</w:t>
      </w:r>
    </w:p>
    <w:p w14:paraId="5383C30C" w14:textId="77777777" w:rsidR="003B1C42" w:rsidRPr="009268FD" w:rsidRDefault="003B1C42" w:rsidP="001E538B">
      <w:pPr>
        <w:keepNext/>
        <w:spacing w:after="0" w:line="240" w:lineRule="auto"/>
        <w:rPr>
          <w:rFonts w:ascii="Arial" w:hAnsi="Arial" w:cs="Arial"/>
        </w:rPr>
      </w:pPr>
      <w:r w:rsidRPr="009268FD">
        <w:rPr>
          <w:rFonts w:ascii="Arial" w:hAnsi="Arial" w:cs="Arial"/>
        </w:rPr>
        <w:t xml:space="preserve">The following are </w:t>
      </w:r>
      <w:r w:rsidRPr="009268FD">
        <w:rPr>
          <w:rFonts w:ascii="Arial" w:hAnsi="Arial" w:cs="Arial"/>
          <w:u w:val="single"/>
        </w:rPr>
        <w:t>not</w:t>
      </w:r>
      <w:r w:rsidR="00071A36" w:rsidRPr="009268FD">
        <w:rPr>
          <w:rFonts w:ascii="Arial" w:hAnsi="Arial" w:cs="Arial"/>
        </w:rPr>
        <w:t xml:space="preserve"> </w:t>
      </w:r>
      <w:r w:rsidR="008E40EC" w:rsidRPr="009268FD">
        <w:rPr>
          <w:rFonts w:ascii="Arial" w:hAnsi="Arial" w:cs="Arial"/>
        </w:rPr>
        <w:t xml:space="preserve">generally </w:t>
      </w:r>
      <w:r w:rsidR="00071A36" w:rsidRPr="009268FD">
        <w:rPr>
          <w:rFonts w:ascii="Arial" w:hAnsi="Arial" w:cs="Arial"/>
        </w:rPr>
        <w:t xml:space="preserve">considered to be </w:t>
      </w:r>
      <w:r w:rsidRPr="009268FD">
        <w:rPr>
          <w:rFonts w:ascii="Arial" w:hAnsi="Arial" w:cs="Arial"/>
        </w:rPr>
        <w:t>mitigating factors:</w:t>
      </w:r>
    </w:p>
    <w:p w14:paraId="1BDC9A63" w14:textId="77777777" w:rsidR="003B1C42" w:rsidRPr="003D7CA6" w:rsidRDefault="003B1C42" w:rsidP="003D7CA6">
      <w:pPr>
        <w:spacing w:after="0" w:line="240" w:lineRule="auto"/>
        <w:rPr>
          <w:rFonts w:ascii="Arial" w:hAnsi="Arial" w:cs="Arial"/>
          <w:sz w:val="12"/>
          <w:szCs w:val="12"/>
        </w:rPr>
      </w:pPr>
    </w:p>
    <w:p w14:paraId="791B822E" w14:textId="77777777" w:rsidR="00025261" w:rsidRPr="009268FD" w:rsidRDefault="00025261" w:rsidP="005855DC">
      <w:pPr>
        <w:pStyle w:val="ListParagraph"/>
        <w:numPr>
          <w:ilvl w:val="0"/>
          <w:numId w:val="29"/>
        </w:numPr>
        <w:spacing w:after="0" w:line="240" w:lineRule="auto"/>
        <w:rPr>
          <w:rFonts w:ascii="Arial" w:hAnsi="Arial" w:cs="Arial"/>
        </w:rPr>
      </w:pPr>
      <w:r w:rsidRPr="009268FD">
        <w:rPr>
          <w:rFonts w:ascii="Arial" w:hAnsi="Arial" w:cs="Arial"/>
        </w:rPr>
        <w:t>issues with landlords preventing access to the premises.</w:t>
      </w:r>
    </w:p>
    <w:p w14:paraId="499B1FC2" w14:textId="752559BB" w:rsidR="00025261" w:rsidRPr="009268FD" w:rsidRDefault="00025261" w:rsidP="005855DC">
      <w:pPr>
        <w:pStyle w:val="ListParagraph"/>
        <w:numPr>
          <w:ilvl w:val="0"/>
          <w:numId w:val="30"/>
        </w:numPr>
        <w:spacing w:before="120" w:after="0" w:line="240" w:lineRule="auto"/>
        <w:contextualSpacing w:val="0"/>
        <w:jc w:val="both"/>
        <w:rPr>
          <w:rFonts w:ascii="Arial" w:hAnsi="Arial" w:cs="Arial"/>
        </w:rPr>
      </w:pPr>
      <w:r w:rsidRPr="009268FD">
        <w:rPr>
          <w:rFonts w:ascii="Arial" w:hAnsi="Arial" w:cs="Arial"/>
        </w:rPr>
        <w:t>NHS England considers contractors who are tenants should ensure the arrangements which they have with their landlords enable them to meet their obligations under the Terms of Service</w:t>
      </w:r>
      <w:r w:rsidR="004D643D" w:rsidRPr="009268FD">
        <w:rPr>
          <w:rFonts w:ascii="Arial" w:hAnsi="Arial" w:cs="Arial"/>
        </w:rPr>
        <w:t xml:space="preserve"> at all times</w:t>
      </w:r>
      <w:r w:rsidR="00637247" w:rsidRPr="009268FD">
        <w:rPr>
          <w:rFonts w:ascii="Arial" w:hAnsi="Arial" w:cs="Arial"/>
        </w:rPr>
        <w:t xml:space="preserve"> </w:t>
      </w:r>
      <w:r w:rsidR="004D643D" w:rsidRPr="009268FD">
        <w:rPr>
          <w:rFonts w:ascii="Arial" w:hAnsi="Arial" w:cs="Arial"/>
        </w:rPr>
        <w:t>For example it is expected that:</w:t>
      </w:r>
    </w:p>
    <w:p w14:paraId="6F95AAFC" w14:textId="3C66AB98" w:rsidR="00666B2D" w:rsidRPr="003D7CA6" w:rsidRDefault="004D643D" w:rsidP="00666B2D">
      <w:pPr>
        <w:pStyle w:val="ListParagraph"/>
        <w:numPr>
          <w:ilvl w:val="1"/>
          <w:numId w:val="33"/>
        </w:numPr>
        <w:spacing w:before="120" w:after="0" w:line="240" w:lineRule="auto"/>
        <w:contextualSpacing w:val="0"/>
        <w:jc w:val="both"/>
        <w:rPr>
          <w:rFonts w:ascii="Arial" w:hAnsi="Arial" w:cs="Arial"/>
        </w:rPr>
      </w:pPr>
      <w:r w:rsidRPr="009268FD">
        <w:rPr>
          <w:rFonts w:ascii="Arial" w:hAnsi="Arial" w:cs="Arial"/>
        </w:rPr>
        <w:t>contractors will not allow leases to expire without having applied for, and been granted permission to, relocate to alternative premises</w:t>
      </w:r>
    </w:p>
    <w:p w14:paraId="219A442A" w14:textId="4A81BE30" w:rsidR="004D643D" w:rsidRPr="009268FD" w:rsidRDefault="004D643D" w:rsidP="00085864">
      <w:pPr>
        <w:pStyle w:val="ListParagraph"/>
        <w:numPr>
          <w:ilvl w:val="1"/>
          <w:numId w:val="33"/>
        </w:numPr>
        <w:spacing w:before="120" w:after="0" w:line="240" w:lineRule="auto"/>
        <w:contextualSpacing w:val="0"/>
        <w:jc w:val="both"/>
        <w:rPr>
          <w:rFonts w:ascii="Arial" w:hAnsi="Arial" w:cs="Arial"/>
        </w:rPr>
      </w:pPr>
      <w:r w:rsidRPr="009268FD">
        <w:rPr>
          <w:rFonts w:ascii="Arial" w:hAnsi="Arial" w:cs="Arial"/>
        </w:rPr>
        <w:t xml:space="preserve">contractors will </w:t>
      </w:r>
      <w:r w:rsidR="008E40EC" w:rsidRPr="009268FD">
        <w:rPr>
          <w:rFonts w:ascii="Arial" w:hAnsi="Arial" w:cs="Arial"/>
        </w:rPr>
        <w:t xml:space="preserve">ensure that </w:t>
      </w:r>
      <w:r w:rsidRPr="009268FD">
        <w:rPr>
          <w:rFonts w:ascii="Arial" w:hAnsi="Arial" w:cs="Arial"/>
        </w:rPr>
        <w:t xml:space="preserve">landlords </w:t>
      </w:r>
      <w:r w:rsidR="008E40EC" w:rsidRPr="009268FD">
        <w:rPr>
          <w:rFonts w:ascii="Arial" w:hAnsi="Arial" w:cs="Arial"/>
        </w:rPr>
        <w:t xml:space="preserve">give them sufficient notice </w:t>
      </w:r>
      <w:r w:rsidRPr="009268FD">
        <w:rPr>
          <w:rFonts w:ascii="Arial" w:hAnsi="Arial" w:cs="Arial"/>
        </w:rPr>
        <w:t>of changes which may affect a pharmacy’s opening hours</w:t>
      </w:r>
      <w:r w:rsidR="004A4AF1">
        <w:rPr>
          <w:rFonts w:ascii="Arial" w:hAnsi="Arial" w:cs="Arial"/>
        </w:rPr>
        <w:t>,</w:t>
      </w:r>
      <w:r w:rsidRPr="009268FD">
        <w:rPr>
          <w:rFonts w:ascii="Arial" w:hAnsi="Arial" w:cs="Arial"/>
        </w:rPr>
        <w:t xml:space="preserve"> to enable the contractor to give 3 months’ notice to NHS England (as required by the Terms of Service)</w:t>
      </w:r>
    </w:p>
    <w:p w14:paraId="46CE742F" w14:textId="7CCDAA5B" w:rsidR="00025261" w:rsidRDefault="004D643D" w:rsidP="003D7CA6">
      <w:pPr>
        <w:pStyle w:val="ListParagraph"/>
        <w:numPr>
          <w:ilvl w:val="1"/>
          <w:numId w:val="33"/>
        </w:numPr>
        <w:spacing w:before="120" w:after="0" w:line="240" w:lineRule="auto"/>
        <w:contextualSpacing w:val="0"/>
        <w:jc w:val="both"/>
        <w:rPr>
          <w:rFonts w:ascii="Arial" w:hAnsi="Arial" w:cs="Arial"/>
        </w:rPr>
      </w:pPr>
      <w:r w:rsidRPr="009268FD">
        <w:rPr>
          <w:rFonts w:ascii="Arial" w:hAnsi="Arial" w:cs="Arial"/>
        </w:rPr>
        <w:t>if other parts of the premises are closed when the pharmacy is open, the pharmacy will still be able to operate and patients will still be able to access the pharmacy.</w:t>
      </w:r>
    </w:p>
    <w:p w14:paraId="790D5692" w14:textId="77777777" w:rsidR="003D7CA6" w:rsidRPr="003D7CA6" w:rsidRDefault="003D7CA6" w:rsidP="003D7CA6">
      <w:pPr>
        <w:pStyle w:val="ListParagraph"/>
        <w:spacing w:before="120" w:after="0" w:line="240" w:lineRule="auto"/>
        <w:ind w:left="1931"/>
        <w:contextualSpacing w:val="0"/>
        <w:jc w:val="both"/>
        <w:rPr>
          <w:rFonts w:ascii="Arial" w:hAnsi="Arial" w:cs="Arial"/>
          <w:sz w:val="4"/>
          <w:szCs w:val="4"/>
        </w:rPr>
      </w:pPr>
    </w:p>
    <w:p w14:paraId="6668F04F" w14:textId="0138702A" w:rsidR="00710100" w:rsidRPr="009268FD" w:rsidRDefault="00D9133D" w:rsidP="00710100">
      <w:pPr>
        <w:spacing w:after="0" w:line="240" w:lineRule="auto"/>
        <w:rPr>
          <w:rFonts w:ascii="Arial" w:hAnsi="Arial" w:cs="Arial"/>
        </w:rPr>
      </w:pPr>
      <w:r w:rsidRPr="009268FD">
        <w:rPr>
          <w:rFonts w:ascii="Arial" w:hAnsi="Arial" w:cs="Arial"/>
          <w:b/>
        </w:rPr>
        <w:t>Payment withholdings</w:t>
      </w:r>
    </w:p>
    <w:p w14:paraId="62D7E15C" w14:textId="48183DD1" w:rsidR="003900FF" w:rsidRPr="009268FD" w:rsidRDefault="00D9133D" w:rsidP="001E538B">
      <w:pPr>
        <w:spacing w:after="0" w:line="240" w:lineRule="auto"/>
        <w:jc w:val="both"/>
        <w:rPr>
          <w:rFonts w:ascii="Arial" w:hAnsi="Arial" w:cs="Arial"/>
        </w:rPr>
      </w:pPr>
      <w:r w:rsidRPr="009268FD">
        <w:rPr>
          <w:rFonts w:ascii="Arial" w:hAnsi="Arial" w:cs="Arial"/>
        </w:rPr>
        <w:t xml:space="preserve">Because a failure of a pharmacy to open means that services have not been provided, </w:t>
      </w:r>
      <w:r w:rsidR="00C80E37" w:rsidRPr="009268FD">
        <w:rPr>
          <w:rFonts w:ascii="Arial" w:hAnsi="Arial" w:cs="Arial"/>
        </w:rPr>
        <w:t xml:space="preserve">the Committee will normally </w:t>
      </w:r>
      <w:r w:rsidRPr="009268FD">
        <w:rPr>
          <w:rFonts w:ascii="Arial" w:hAnsi="Arial" w:cs="Arial"/>
        </w:rPr>
        <w:t>consider that it is appropriate to withhold payment as part of any breach notice issued</w:t>
      </w:r>
      <w:r w:rsidR="00916BB0">
        <w:rPr>
          <w:rFonts w:ascii="Arial" w:hAnsi="Arial" w:cs="Arial"/>
        </w:rPr>
        <w:t>.</w:t>
      </w:r>
    </w:p>
    <w:p w14:paraId="0B178B88" w14:textId="6663DB29" w:rsidR="001E538B" w:rsidRPr="003D7CA6" w:rsidRDefault="001E538B" w:rsidP="001E538B">
      <w:pPr>
        <w:spacing w:after="0" w:line="240" w:lineRule="auto"/>
        <w:jc w:val="both"/>
        <w:rPr>
          <w:rFonts w:ascii="Arial" w:hAnsi="Arial" w:cs="Arial"/>
          <w:sz w:val="12"/>
          <w:szCs w:val="12"/>
        </w:rPr>
      </w:pPr>
    </w:p>
    <w:p w14:paraId="05A55666" w14:textId="77777777" w:rsidR="001E538B" w:rsidRPr="009268FD" w:rsidRDefault="001E538B" w:rsidP="001E538B">
      <w:pPr>
        <w:spacing w:after="0" w:line="240" w:lineRule="auto"/>
        <w:jc w:val="both"/>
        <w:rPr>
          <w:rFonts w:ascii="Arial" w:hAnsi="Arial" w:cs="Arial"/>
        </w:rPr>
      </w:pPr>
      <w:r w:rsidRPr="009268FD">
        <w:rPr>
          <w:rFonts w:ascii="Arial" w:hAnsi="Arial" w:cs="Arial"/>
        </w:rPr>
        <w:t>The Committee considers that – while being fair and proportionate – the amount that may be withheld in the event of an unplanned closure needs to be sufficient to provide an incentive to the contractor to take all necessary steps to prevent, or minimise the length of, the closure. In this context it should be remembered that the comparison is against the costs that the contractor may need to incur in resuming service provision (e.g. paying for a last-minute locum and their travel), which may be higher than normal running costs.</w:t>
      </w:r>
    </w:p>
    <w:p w14:paraId="26D2C20D" w14:textId="7E6B2E0F" w:rsidR="001E538B" w:rsidRPr="003D7CA6" w:rsidRDefault="001E538B" w:rsidP="001E538B">
      <w:pPr>
        <w:spacing w:after="0" w:line="240" w:lineRule="auto"/>
        <w:jc w:val="both"/>
        <w:rPr>
          <w:rFonts w:ascii="Arial" w:hAnsi="Arial" w:cs="Arial"/>
          <w:sz w:val="12"/>
          <w:szCs w:val="12"/>
        </w:rPr>
      </w:pPr>
    </w:p>
    <w:p w14:paraId="3D840800" w14:textId="0FDB3DAA" w:rsidR="00742807" w:rsidRPr="009268FD" w:rsidRDefault="00742807" w:rsidP="0065351F">
      <w:pPr>
        <w:spacing w:after="160" w:line="259" w:lineRule="auto"/>
        <w:ind w:left="720"/>
        <w:rPr>
          <w:rFonts w:ascii="Arial" w:eastAsia="Calibri" w:hAnsi="Arial" w:cs="Arial"/>
        </w:rPr>
      </w:pPr>
      <w:r w:rsidRPr="009268FD">
        <w:rPr>
          <w:rFonts w:ascii="Arial" w:eastAsia="Calibri" w:hAnsi="Arial" w:cs="Arial"/>
        </w:rPr>
        <w:t>First breach</w:t>
      </w:r>
      <w:r w:rsidRPr="009268FD">
        <w:rPr>
          <w:rFonts w:ascii="Arial" w:eastAsia="Calibri" w:hAnsi="Arial" w:cs="Arial"/>
        </w:rPr>
        <w:tab/>
      </w:r>
      <w:r w:rsidRPr="009268FD">
        <w:rPr>
          <w:rFonts w:ascii="Arial" w:eastAsia="Calibri" w:hAnsi="Arial" w:cs="Arial"/>
        </w:rPr>
        <w:tab/>
      </w:r>
      <w:r w:rsidRPr="009268FD">
        <w:rPr>
          <w:rFonts w:ascii="Arial" w:eastAsia="Calibri" w:hAnsi="Arial" w:cs="Arial"/>
        </w:rPr>
        <w:tab/>
      </w:r>
      <w:r w:rsidRPr="009268FD">
        <w:rPr>
          <w:rFonts w:ascii="Arial" w:eastAsia="Calibri" w:hAnsi="Arial" w:cs="Arial"/>
        </w:rPr>
        <w:tab/>
      </w:r>
      <w:r w:rsidRPr="009268FD">
        <w:rPr>
          <w:rFonts w:ascii="Arial" w:eastAsia="Calibri" w:hAnsi="Arial" w:cs="Arial"/>
        </w:rPr>
        <w:tab/>
      </w:r>
      <w:r w:rsidRPr="009268FD">
        <w:rPr>
          <w:rFonts w:ascii="Arial" w:eastAsia="Calibri" w:hAnsi="Arial" w:cs="Arial"/>
        </w:rPr>
        <w:tab/>
        <w:t>£50 per hour</w:t>
      </w:r>
    </w:p>
    <w:p w14:paraId="119B9A6D" w14:textId="60A538E1" w:rsidR="001E538B" w:rsidRPr="009268FD" w:rsidRDefault="001E538B" w:rsidP="0065351F">
      <w:pPr>
        <w:spacing w:after="160" w:line="259" w:lineRule="auto"/>
        <w:ind w:left="720"/>
        <w:rPr>
          <w:rFonts w:ascii="Arial" w:eastAsia="Calibri" w:hAnsi="Arial" w:cs="Arial"/>
        </w:rPr>
      </w:pPr>
      <w:r w:rsidRPr="009268FD">
        <w:rPr>
          <w:rFonts w:ascii="Arial" w:eastAsia="Calibri" w:hAnsi="Arial" w:cs="Arial"/>
        </w:rPr>
        <w:t>Second breach within 6 months</w:t>
      </w:r>
      <w:r w:rsidRPr="009268FD">
        <w:rPr>
          <w:rFonts w:ascii="Arial" w:eastAsia="Calibri" w:hAnsi="Arial" w:cs="Arial"/>
        </w:rPr>
        <w:tab/>
      </w:r>
      <w:r w:rsidRPr="009268FD">
        <w:rPr>
          <w:rFonts w:ascii="Arial" w:eastAsia="Calibri" w:hAnsi="Arial" w:cs="Arial"/>
        </w:rPr>
        <w:tab/>
      </w:r>
      <w:r w:rsidRPr="009268FD">
        <w:rPr>
          <w:rFonts w:ascii="Arial" w:eastAsia="Calibri" w:hAnsi="Arial" w:cs="Arial"/>
        </w:rPr>
        <w:tab/>
        <w:t>£100 per hour</w:t>
      </w:r>
    </w:p>
    <w:p w14:paraId="38A1E195" w14:textId="32757C69" w:rsidR="001E538B" w:rsidRPr="009268FD" w:rsidRDefault="001E538B" w:rsidP="0065351F">
      <w:pPr>
        <w:spacing w:after="160" w:line="259" w:lineRule="auto"/>
        <w:ind w:left="720"/>
        <w:rPr>
          <w:rFonts w:ascii="Arial" w:eastAsia="Calibri" w:hAnsi="Arial" w:cs="Arial"/>
        </w:rPr>
      </w:pPr>
      <w:r w:rsidRPr="009268FD">
        <w:rPr>
          <w:rFonts w:ascii="Arial" w:eastAsia="Calibri" w:hAnsi="Arial" w:cs="Arial"/>
        </w:rPr>
        <w:t>Third breach within 6 months</w:t>
      </w:r>
      <w:r w:rsidRPr="009268FD">
        <w:rPr>
          <w:rFonts w:ascii="Arial" w:eastAsia="Calibri" w:hAnsi="Arial" w:cs="Arial"/>
        </w:rPr>
        <w:tab/>
      </w:r>
      <w:r w:rsidRPr="009268FD">
        <w:rPr>
          <w:rFonts w:ascii="Arial" w:eastAsia="Calibri" w:hAnsi="Arial" w:cs="Arial"/>
        </w:rPr>
        <w:tab/>
      </w:r>
      <w:r w:rsidRPr="009268FD">
        <w:rPr>
          <w:rFonts w:ascii="Arial" w:eastAsia="Calibri" w:hAnsi="Arial" w:cs="Arial"/>
        </w:rPr>
        <w:tab/>
      </w:r>
      <w:r w:rsidRPr="009268FD">
        <w:rPr>
          <w:rFonts w:ascii="Arial" w:eastAsia="Calibri" w:hAnsi="Arial" w:cs="Arial"/>
        </w:rPr>
        <w:tab/>
        <w:t>£150 per hour</w:t>
      </w:r>
    </w:p>
    <w:p w14:paraId="3557D28B" w14:textId="4CF8B543" w:rsidR="001E538B" w:rsidRPr="009268FD" w:rsidRDefault="001E538B" w:rsidP="0065351F">
      <w:pPr>
        <w:spacing w:after="160" w:line="259" w:lineRule="auto"/>
        <w:ind w:left="720"/>
        <w:rPr>
          <w:rFonts w:ascii="Arial" w:eastAsia="Calibri" w:hAnsi="Arial" w:cs="Arial"/>
        </w:rPr>
      </w:pPr>
      <w:r w:rsidRPr="009268FD">
        <w:rPr>
          <w:rFonts w:ascii="Arial" w:eastAsia="Calibri" w:hAnsi="Arial" w:cs="Arial"/>
        </w:rPr>
        <w:t>Fourth breach within 6 months</w:t>
      </w:r>
      <w:r w:rsidRPr="009268FD">
        <w:rPr>
          <w:rFonts w:ascii="Arial" w:eastAsia="Calibri" w:hAnsi="Arial" w:cs="Arial"/>
        </w:rPr>
        <w:tab/>
      </w:r>
      <w:r w:rsidRPr="009268FD">
        <w:rPr>
          <w:rFonts w:ascii="Arial" w:eastAsia="Calibri" w:hAnsi="Arial" w:cs="Arial"/>
        </w:rPr>
        <w:tab/>
      </w:r>
      <w:r w:rsidRPr="009268FD">
        <w:rPr>
          <w:rFonts w:ascii="Arial" w:eastAsia="Calibri" w:hAnsi="Arial" w:cs="Arial"/>
        </w:rPr>
        <w:tab/>
        <w:t xml:space="preserve">£200 per hour </w:t>
      </w:r>
    </w:p>
    <w:p w14:paraId="0534E7EE" w14:textId="496510AA" w:rsidR="001E538B" w:rsidRPr="009268FD" w:rsidRDefault="001E538B" w:rsidP="005855DC">
      <w:pPr>
        <w:spacing w:after="0" w:line="240" w:lineRule="auto"/>
        <w:rPr>
          <w:rFonts w:ascii="Arial" w:eastAsia="Calibri" w:hAnsi="Arial" w:cs="Arial"/>
        </w:rPr>
      </w:pPr>
      <w:r w:rsidRPr="009268FD">
        <w:rPr>
          <w:rFonts w:ascii="Arial" w:eastAsia="Calibri" w:hAnsi="Arial" w:cs="Arial"/>
        </w:rPr>
        <w:t xml:space="preserve">Application of this ratchet should ensure </w:t>
      </w:r>
      <w:r w:rsidR="004A4AF1">
        <w:rPr>
          <w:rFonts w:ascii="Arial" w:eastAsia="Calibri" w:hAnsi="Arial" w:cs="Arial"/>
        </w:rPr>
        <w:t>pharmacies</w:t>
      </w:r>
      <w:r w:rsidRPr="009268FD">
        <w:rPr>
          <w:rFonts w:ascii="Arial" w:eastAsia="Calibri" w:hAnsi="Arial" w:cs="Arial"/>
        </w:rPr>
        <w:t xml:space="preserve"> remain focused on provision of service to patients during contracted hours and staffing accordingly.</w:t>
      </w:r>
    </w:p>
    <w:p w14:paraId="06528BF9" w14:textId="77777777" w:rsidR="005855DC" w:rsidRPr="003D7CA6" w:rsidRDefault="005855DC" w:rsidP="005855DC">
      <w:pPr>
        <w:spacing w:after="0" w:line="240" w:lineRule="auto"/>
        <w:rPr>
          <w:rFonts w:ascii="Arial" w:eastAsia="Calibri" w:hAnsi="Arial" w:cs="Arial"/>
          <w:sz w:val="12"/>
          <w:szCs w:val="12"/>
        </w:rPr>
      </w:pPr>
    </w:p>
    <w:p w14:paraId="711DB175" w14:textId="5B81272E" w:rsidR="005855DC" w:rsidRDefault="005855DC" w:rsidP="005855DC">
      <w:pPr>
        <w:spacing w:after="0" w:line="240" w:lineRule="auto"/>
        <w:rPr>
          <w:rFonts w:ascii="Arial" w:eastAsia="Calibri" w:hAnsi="Arial" w:cs="Arial"/>
        </w:rPr>
      </w:pPr>
      <w:r w:rsidRPr="009268FD">
        <w:rPr>
          <w:rFonts w:ascii="Arial" w:eastAsia="Calibri" w:hAnsi="Arial" w:cs="Arial"/>
        </w:rPr>
        <w:t xml:space="preserve">Above 4 breaches </w:t>
      </w:r>
      <w:r w:rsidR="00916BB0">
        <w:rPr>
          <w:rFonts w:ascii="Arial" w:eastAsia="Calibri" w:hAnsi="Arial" w:cs="Arial"/>
        </w:rPr>
        <w:t xml:space="preserve">within a </w:t>
      </w:r>
      <w:r w:rsidR="00666B2D">
        <w:rPr>
          <w:rFonts w:ascii="Arial" w:eastAsia="Calibri" w:hAnsi="Arial" w:cs="Arial"/>
        </w:rPr>
        <w:t>6-month</w:t>
      </w:r>
      <w:r w:rsidR="00916BB0">
        <w:rPr>
          <w:rFonts w:ascii="Arial" w:eastAsia="Calibri" w:hAnsi="Arial" w:cs="Arial"/>
        </w:rPr>
        <w:t xml:space="preserve"> period </w:t>
      </w:r>
      <w:r w:rsidRPr="009268FD">
        <w:rPr>
          <w:rFonts w:ascii="Arial" w:eastAsia="Calibri" w:hAnsi="Arial" w:cs="Arial"/>
        </w:rPr>
        <w:t>will be dealt with by</w:t>
      </w:r>
      <w:r w:rsidR="004A4AF1">
        <w:rPr>
          <w:rFonts w:ascii="Arial" w:eastAsia="Calibri" w:hAnsi="Arial" w:cs="Arial"/>
        </w:rPr>
        <w:t xml:space="preserve"> additional</w:t>
      </w:r>
      <w:r w:rsidRPr="009268FD">
        <w:rPr>
          <w:rFonts w:ascii="Arial" w:eastAsia="Calibri" w:hAnsi="Arial" w:cs="Arial"/>
        </w:rPr>
        <w:t xml:space="preserve"> financial penalties and other contractual levers available.</w:t>
      </w:r>
    </w:p>
    <w:p w14:paraId="11BC596A" w14:textId="01BF0344" w:rsidR="004A4AF1" w:rsidRPr="003D7CA6" w:rsidRDefault="004A4AF1" w:rsidP="005855DC">
      <w:pPr>
        <w:spacing w:after="0" w:line="240" w:lineRule="auto"/>
        <w:rPr>
          <w:rFonts w:ascii="Arial" w:eastAsia="Calibri" w:hAnsi="Arial" w:cs="Arial"/>
          <w:sz w:val="12"/>
          <w:szCs w:val="12"/>
        </w:rPr>
      </w:pPr>
    </w:p>
    <w:p w14:paraId="17ECED52" w14:textId="2ECAE8D2" w:rsidR="004A4AF1" w:rsidRPr="009268FD" w:rsidRDefault="004A4AF1" w:rsidP="005855DC">
      <w:pPr>
        <w:spacing w:after="0" w:line="240" w:lineRule="auto"/>
        <w:rPr>
          <w:rFonts w:ascii="Arial" w:eastAsia="Calibri" w:hAnsi="Arial" w:cs="Arial"/>
        </w:rPr>
      </w:pPr>
      <w:r>
        <w:rPr>
          <w:rFonts w:ascii="Arial" w:eastAsia="Calibri" w:hAnsi="Arial" w:cs="Arial"/>
        </w:rPr>
        <w:t xml:space="preserve">The count of breaches will be considered on a rolling </w:t>
      </w:r>
      <w:r w:rsidR="00666B2D">
        <w:rPr>
          <w:rFonts w:ascii="Arial" w:eastAsia="Calibri" w:hAnsi="Arial" w:cs="Arial"/>
        </w:rPr>
        <w:t>6-month</w:t>
      </w:r>
      <w:r>
        <w:rPr>
          <w:rFonts w:ascii="Arial" w:eastAsia="Calibri" w:hAnsi="Arial" w:cs="Arial"/>
        </w:rPr>
        <w:t xml:space="preserve"> period i</w:t>
      </w:r>
      <w:r w:rsidR="00454454">
        <w:rPr>
          <w:rFonts w:ascii="Arial" w:eastAsia="Calibri" w:hAnsi="Arial" w:cs="Arial"/>
        </w:rPr>
        <w:t>.</w:t>
      </w:r>
      <w:r>
        <w:rPr>
          <w:rFonts w:ascii="Arial" w:eastAsia="Calibri" w:hAnsi="Arial" w:cs="Arial"/>
        </w:rPr>
        <w:t>e</w:t>
      </w:r>
      <w:r w:rsidR="00454454">
        <w:rPr>
          <w:rFonts w:ascii="Arial" w:eastAsia="Calibri" w:hAnsi="Arial" w:cs="Arial"/>
        </w:rPr>
        <w:t>.</w:t>
      </w:r>
      <w:r>
        <w:rPr>
          <w:rFonts w:ascii="Arial" w:eastAsia="Calibri" w:hAnsi="Arial" w:cs="Arial"/>
        </w:rPr>
        <w:t xml:space="preserve"> 1</w:t>
      </w:r>
      <w:r w:rsidRPr="004A4AF1">
        <w:rPr>
          <w:rFonts w:ascii="Arial" w:eastAsia="Calibri" w:hAnsi="Arial" w:cs="Arial"/>
          <w:vertAlign w:val="superscript"/>
        </w:rPr>
        <w:t>st</w:t>
      </w:r>
      <w:r>
        <w:rPr>
          <w:rFonts w:ascii="Arial" w:eastAsia="Calibri" w:hAnsi="Arial" w:cs="Arial"/>
        </w:rPr>
        <w:t xml:space="preserve"> August to 31</w:t>
      </w:r>
      <w:r w:rsidRPr="004A4AF1">
        <w:rPr>
          <w:rFonts w:ascii="Arial" w:eastAsia="Calibri" w:hAnsi="Arial" w:cs="Arial"/>
          <w:vertAlign w:val="superscript"/>
        </w:rPr>
        <w:t>st</w:t>
      </w:r>
      <w:r>
        <w:rPr>
          <w:rFonts w:ascii="Arial" w:eastAsia="Calibri" w:hAnsi="Arial" w:cs="Arial"/>
        </w:rPr>
        <w:t xml:space="preserve"> January, or 15</w:t>
      </w:r>
      <w:r w:rsidRPr="004A4AF1">
        <w:rPr>
          <w:rFonts w:ascii="Arial" w:eastAsia="Calibri" w:hAnsi="Arial" w:cs="Arial"/>
          <w:vertAlign w:val="superscript"/>
        </w:rPr>
        <w:t>th</w:t>
      </w:r>
      <w:r>
        <w:rPr>
          <w:rFonts w:ascii="Arial" w:eastAsia="Calibri" w:hAnsi="Arial" w:cs="Arial"/>
        </w:rPr>
        <w:t xml:space="preserve"> August to 14</w:t>
      </w:r>
      <w:r w:rsidRPr="004A4AF1">
        <w:rPr>
          <w:rFonts w:ascii="Arial" w:eastAsia="Calibri" w:hAnsi="Arial" w:cs="Arial"/>
          <w:vertAlign w:val="superscript"/>
        </w:rPr>
        <w:t>th</w:t>
      </w:r>
      <w:r>
        <w:rPr>
          <w:rFonts w:ascii="Arial" w:eastAsia="Calibri" w:hAnsi="Arial" w:cs="Arial"/>
        </w:rPr>
        <w:t xml:space="preserve"> February.</w:t>
      </w:r>
    </w:p>
    <w:p w14:paraId="4F152DB1" w14:textId="77777777" w:rsidR="001E538B" w:rsidRPr="003D7CA6" w:rsidRDefault="001E538B" w:rsidP="001E538B">
      <w:pPr>
        <w:spacing w:after="0" w:line="240" w:lineRule="auto"/>
        <w:rPr>
          <w:rFonts w:ascii="Arial" w:hAnsi="Arial" w:cs="Arial"/>
          <w:sz w:val="12"/>
          <w:szCs w:val="12"/>
        </w:rPr>
      </w:pPr>
    </w:p>
    <w:p w14:paraId="43EA264C" w14:textId="2354A486" w:rsidR="008E40EC" w:rsidRPr="009268FD" w:rsidRDefault="008E40EC" w:rsidP="008E40EC">
      <w:pPr>
        <w:spacing w:after="0" w:line="240" w:lineRule="auto"/>
        <w:rPr>
          <w:rFonts w:ascii="Arial" w:hAnsi="Arial" w:cs="Arial"/>
        </w:rPr>
      </w:pPr>
      <w:r w:rsidRPr="009268FD">
        <w:rPr>
          <w:rFonts w:ascii="Arial" w:hAnsi="Arial" w:cs="Arial"/>
          <w:b/>
        </w:rPr>
        <w:t>Review</w:t>
      </w:r>
    </w:p>
    <w:p w14:paraId="08CBFF3D" w14:textId="32E719DF" w:rsidR="008E40EC" w:rsidRPr="009268FD" w:rsidRDefault="008E40EC" w:rsidP="001E538B">
      <w:pPr>
        <w:spacing w:after="0" w:line="240" w:lineRule="auto"/>
        <w:jc w:val="both"/>
        <w:rPr>
          <w:rFonts w:ascii="Arial" w:hAnsi="Arial" w:cs="Arial"/>
        </w:rPr>
      </w:pPr>
      <w:r w:rsidRPr="009268FD">
        <w:rPr>
          <w:rFonts w:ascii="Arial" w:hAnsi="Arial" w:cs="Arial"/>
        </w:rPr>
        <w:t>This local policy will be kept under regular review by the Committee and the LPC</w:t>
      </w:r>
      <w:r w:rsidR="005855DC" w:rsidRPr="009268FD">
        <w:rPr>
          <w:rFonts w:ascii="Arial" w:hAnsi="Arial" w:cs="Arial"/>
        </w:rPr>
        <w:t>s within the South West.</w:t>
      </w:r>
      <w:r w:rsidR="00916BB0">
        <w:rPr>
          <w:rFonts w:ascii="Arial" w:hAnsi="Arial" w:cs="Arial"/>
        </w:rPr>
        <w:t xml:space="preserve">  The next formal review will be September 2023 and annually thereafter.</w:t>
      </w:r>
    </w:p>
    <w:p w14:paraId="150B8188" w14:textId="77777777" w:rsidR="00202817" w:rsidRPr="003D7CA6" w:rsidRDefault="00202817" w:rsidP="00202817">
      <w:pPr>
        <w:spacing w:after="0" w:line="240" w:lineRule="auto"/>
        <w:rPr>
          <w:rFonts w:ascii="Arial" w:hAnsi="Arial" w:cs="Arial"/>
          <w:sz w:val="12"/>
          <w:szCs w:val="12"/>
        </w:rPr>
      </w:pPr>
    </w:p>
    <w:p w14:paraId="757504FC" w14:textId="7B24F01F" w:rsidR="00E30E32" w:rsidRPr="009268FD" w:rsidRDefault="00916BB0" w:rsidP="00202817">
      <w:pPr>
        <w:spacing w:after="0" w:line="240" w:lineRule="auto"/>
        <w:rPr>
          <w:rFonts w:ascii="Arial" w:hAnsi="Arial" w:cs="Arial"/>
        </w:rPr>
      </w:pPr>
      <w:r>
        <w:rPr>
          <w:rFonts w:ascii="Arial" w:hAnsi="Arial" w:cs="Arial"/>
        </w:rPr>
        <w:t xml:space="preserve">If revised national guidance is issued prior to the annual review, </w:t>
      </w:r>
      <w:r w:rsidR="00666B2D">
        <w:rPr>
          <w:rFonts w:ascii="Arial" w:hAnsi="Arial" w:cs="Arial"/>
        </w:rPr>
        <w:t>an</w:t>
      </w:r>
      <w:r>
        <w:rPr>
          <w:rFonts w:ascii="Arial" w:hAnsi="Arial" w:cs="Arial"/>
        </w:rPr>
        <w:t xml:space="preserve"> interim review will be undertaken.</w:t>
      </w:r>
    </w:p>
    <w:p w14:paraId="1E289A36" w14:textId="61CF713C" w:rsidR="00C80E37" w:rsidRPr="009268FD" w:rsidRDefault="00C80E37" w:rsidP="00E30E32">
      <w:pPr>
        <w:spacing w:after="0" w:line="240" w:lineRule="auto"/>
        <w:rPr>
          <w:rFonts w:ascii="Arial" w:hAnsi="Arial" w:cs="Arial"/>
        </w:rPr>
      </w:pPr>
    </w:p>
    <w:sectPr w:rsidR="00C80E37" w:rsidRPr="009268FD" w:rsidSect="00063614">
      <w:headerReference w:type="default" r:id="rId12"/>
      <w:footerReference w:type="default" r:id="rId13"/>
      <w:footnotePr>
        <w:numFmt w:val="lowerLetter"/>
      </w:foot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7F8F7" w14:textId="77777777" w:rsidR="00281F2B" w:rsidRDefault="00281F2B" w:rsidP="00AF4669">
      <w:pPr>
        <w:spacing w:after="0" w:line="240" w:lineRule="auto"/>
      </w:pPr>
      <w:r>
        <w:separator/>
      </w:r>
    </w:p>
  </w:endnote>
  <w:endnote w:type="continuationSeparator" w:id="0">
    <w:p w14:paraId="288509C1" w14:textId="77777777" w:rsidR="00281F2B" w:rsidRDefault="00281F2B" w:rsidP="00AF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955287"/>
      <w:docPartObj>
        <w:docPartGallery w:val="Page Numbers (Bottom of Page)"/>
        <w:docPartUnique/>
      </w:docPartObj>
    </w:sdtPr>
    <w:sdtEndPr>
      <w:rPr>
        <w:noProof/>
      </w:rPr>
    </w:sdtEndPr>
    <w:sdtContent>
      <w:p w14:paraId="0487DA55" w14:textId="3D338089" w:rsidR="00916BB0" w:rsidRDefault="00916BB0">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CA70B3E" w14:textId="77777777" w:rsidR="005855DC" w:rsidRDefault="00585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3CD8F" w14:textId="77777777" w:rsidR="00281F2B" w:rsidRDefault="00281F2B" w:rsidP="00AF4669">
      <w:pPr>
        <w:spacing w:after="0" w:line="240" w:lineRule="auto"/>
      </w:pPr>
      <w:r>
        <w:separator/>
      </w:r>
    </w:p>
  </w:footnote>
  <w:footnote w:type="continuationSeparator" w:id="0">
    <w:p w14:paraId="2FC17E06" w14:textId="77777777" w:rsidR="00281F2B" w:rsidRDefault="00281F2B" w:rsidP="00AF4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4646" w14:textId="06714B4C" w:rsidR="003E49AD" w:rsidRDefault="003E49AD">
    <w:pPr>
      <w:pStyle w:val="Header"/>
    </w:pPr>
    <w:r>
      <w:rPr>
        <w:noProof/>
        <w:lang w:eastAsia="en-GB"/>
      </w:rPr>
      <w:drawing>
        <wp:anchor distT="0" distB="0" distL="114300" distR="114300" simplePos="0" relativeHeight="251657216" behindDoc="0" locked="0" layoutInCell="1" allowOverlap="1" wp14:anchorId="20F2571C" wp14:editId="28D5611E">
          <wp:simplePos x="0" y="0"/>
          <wp:positionH relativeFrom="column">
            <wp:posOffset>5762625</wp:posOffset>
          </wp:positionH>
          <wp:positionV relativeFrom="paragraph">
            <wp:posOffset>75565</wp:posOffset>
          </wp:positionV>
          <wp:extent cx="810260" cy="608330"/>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6083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7A9"/>
    <w:multiLevelType w:val="hybridMultilevel"/>
    <w:tmpl w:val="5AEC9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25524"/>
    <w:multiLevelType w:val="hybridMultilevel"/>
    <w:tmpl w:val="F6D6F79A"/>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A2C661D"/>
    <w:multiLevelType w:val="hybridMultilevel"/>
    <w:tmpl w:val="70E43E6E"/>
    <w:lvl w:ilvl="0" w:tplc="163C62C6">
      <w:start w:val="1"/>
      <w:numFmt w:val="bullet"/>
      <w:lvlText w:val=""/>
      <w:lvlJc w:val="left"/>
      <w:pPr>
        <w:ind w:left="1146" w:hanging="360"/>
      </w:pPr>
      <w:rPr>
        <w:rFonts w:ascii="Symbol" w:eastAsiaTheme="minorHAnsi" w:hAnsi="Symbo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E03D2B"/>
    <w:multiLevelType w:val="hybridMultilevel"/>
    <w:tmpl w:val="0EA07ED4"/>
    <w:lvl w:ilvl="0" w:tplc="F328EB9A">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0BED2F91"/>
    <w:multiLevelType w:val="hybridMultilevel"/>
    <w:tmpl w:val="2E7C8F1A"/>
    <w:lvl w:ilvl="0" w:tplc="163C62C6">
      <w:start w:val="1"/>
      <w:numFmt w:val="bullet"/>
      <w:lvlText w:val=""/>
      <w:lvlJc w:val="left"/>
      <w:pPr>
        <w:ind w:left="1146" w:hanging="360"/>
      </w:pPr>
      <w:rPr>
        <w:rFonts w:ascii="Symbol" w:eastAsiaTheme="minorHAnsi" w:hAnsi="Symbo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3C233A0"/>
    <w:multiLevelType w:val="hybridMultilevel"/>
    <w:tmpl w:val="98324706"/>
    <w:lvl w:ilvl="0" w:tplc="163C62C6">
      <w:start w:val="1"/>
      <w:numFmt w:val="bullet"/>
      <w:lvlText w:val=""/>
      <w:lvlJc w:val="left"/>
      <w:pPr>
        <w:ind w:left="1146" w:hanging="360"/>
      </w:pPr>
      <w:rPr>
        <w:rFonts w:ascii="Symbol" w:eastAsiaTheme="minorHAnsi" w:hAnsi="Symbo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ACB1C72"/>
    <w:multiLevelType w:val="hybridMultilevel"/>
    <w:tmpl w:val="57EEA15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B1E17"/>
    <w:multiLevelType w:val="hybridMultilevel"/>
    <w:tmpl w:val="18F27A70"/>
    <w:lvl w:ilvl="0" w:tplc="08090003">
      <w:start w:val="1"/>
      <w:numFmt w:val="bullet"/>
      <w:lvlText w:val="o"/>
      <w:lvlJc w:val="left"/>
      <w:pPr>
        <w:ind w:left="1211" w:hanging="360"/>
      </w:pPr>
      <w:rPr>
        <w:rFonts w:ascii="Courier New" w:hAnsi="Courier New" w:cs="Courier New" w:hint="default"/>
      </w:rPr>
    </w:lvl>
    <w:lvl w:ilvl="1" w:tplc="08090005">
      <w:start w:val="1"/>
      <w:numFmt w:val="bullet"/>
      <w:lvlText w:val=""/>
      <w:lvlJc w:val="left"/>
      <w:pPr>
        <w:ind w:left="1931" w:hanging="360"/>
      </w:pPr>
      <w:rPr>
        <w:rFonts w:ascii="Wingdings" w:hAnsi="Wingdings"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1F3A288E"/>
    <w:multiLevelType w:val="hybridMultilevel"/>
    <w:tmpl w:val="36CECD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0372385"/>
    <w:multiLevelType w:val="hybridMultilevel"/>
    <w:tmpl w:val="B4A80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A2392"/>
    <w:multiLevelType w:val="hybridMultilevel"/>
    <w:tmpl w:val="09F2F136"/>
    <w:lvl w:ilvl="0" w:tplc="F2BA7108">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228922E8"/>
    <w:multiLevelType w:val="hybridMultilevel"/>
    <w:tmpl w:val="8DF8F2E4"/>
    <w:lvl w:ilvl="0" w:tplc="F2BA71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D02DF3"/>
    <w:multiLevelType w:val="hybridMultilevel"/>
    <w:tmpl w:val="FABCC442"/>
    <w:lvl w:ilvl="0" w:tplc="163C62C6">
      <w:start w:val="1"/>
      <w:numFmt w:val="bullet"/>
      <w:lvlText w:val=""/>
      <w:lvlJc w:val="left"/>
      <w:pPr>
        <w:ind w:left="2485" w:hanging="360"/>
      </w:pPr>
      <w:rPr>
        <w:rFonts w:ascii="Symbol" w:eastAsiaTheme="minorHAnsi" w:hAnsi="Symbol" w:cs="Arial" w:hint="default"/>
      </w:rPr>
    </w:lvl>
    <w:lvl w:ilvl="1" w:tplc="08090003" w:tentative="1">
      <w:start w:val="1"/>
      <w:numFmt w:val="bullet"/>
      <w:lvlText w:val="o"/>
      <w:lvlJc w:val="left"/>
      <w:pPr>
        <w:ind w:left="1929" w:hanging="360"/>
      </w:pPr>
      <w:rPr>
        <w:rFonts w:ascii="Courier New" w:hAnsi="Courier New" w:cs="Courier New" w:hint="default"/>
      </w:rPr>
    </w:lvl>
    <w:lvl w:ilvl="2" w:tplc="08090005" w:tentative="1">
      <w:start w:val="1"/>
      <w:numFmt w:val="bullet"/>
      <w:lvlText w:val=""/>
      <w:lvlJc w:val="left"/>
      <w:pPr>
        <w:ind w:left="2649" w:hanging="360"/>
      </w:pPr>
      <w:rPr>
        <w:rFonts w:ascii="Wingdings" w:hAnsi="Wingdings" w:hint="default"/>
      </w:rPr>
    </w:lvl>
    <w:lvl w:ilvl="3" w:tplc="08090001" w:tentative="1">
      <w:start w:val="1"/>
      <w:numFmt w:val="bullet"/>
      <w:lvlText w:val=""/>
      <w:lvlJc w:val="left"/>
      <w:pPr>
        <w:ind w:left="3369" w:hanging="360"/>
      </w:pPr>
      <w:rPr>
        <w:rFonts w:ascii="Symbol" w:hAnsi="Symbol" w:hint="default"/>
      </w:rPr>
    </w:lvl>
    <w:lvl w:ilvl="4" w:tplc="08090003" w:tentative="1">
      <w:start w:val="1"/>
      <w:numFmt w:val="bullet"/>
      <w:lvlText w:val="o"/>
      <w:lvlJc w:val="left"/>
      <w:pPr>
        <w:ind w:left="4089" w:hanging="360"/>
      </w:pPr>
      <w:rPr>
        <w:rFonts w:ascii="Courier New" w:hAnsi="Courier New" w:cs="Courier New" w:hint="default"/>
      </w:rPr>
    </w:lvl>
    <w:lvl w:ilvl="5" w:tplc="08090005" w:tentative="1">
      <w:start w:val="1"/>
      <w:numFmt w:val="bullet"/>
      <w:lvlText w:val=""/>
      <w:lvlJc w:val="left"/>
      <w:pPr>
        <w:ind w:left="4809" w:hanging="360"/>
      </w:pPr>
      <w:rPr>
        <w:rFonts w:ascii="Wingdings" w:hAnsi="Wingdings" w:hint="default"/>
      </w:rPr>
    </w:lvl>
    <w:lvl w:ilvl="6" w:tplc="08090001" w:tentative="1">
      <w:start w:val="1"/>
      <w:numFmt w:val="bullet"/>
      <w:lvlText w:val=""/>
      <w:lvlJc w:val="left"/>
      <w:pPr>
        <w:ind w:left="5529" w:hanging="360"/>
      </w:pPr>
      <w:rPr>
        <w:rFonts w:ascii="Symbol" w:hAnsi="Symbol" w:hint="default"/>
      </w:rPr>
    </w:lvl>
    <w:lvl w:ilvl="7" w:tplc="08090003" w:tentative="1">
      <w:start w:val="1"/>
      <w:numFmt w:val="bullet"/>
      <w:lvlText w:val="o"/>
      <w:lvlJc w:val="left"/>
      <w:pPr>
        <w:ind w:left="6249" w:hanging="360"/>
      </w:pPr>
      <w:rPr>
        <w:rFonts w:ascii="Courier New" w:hAnsi="Courier New" w:cs="Courier New" w:hint="default"/>
      </w:rPr>
    </w:lvl>
    <w:lvl w:ilvl="8" w:tplc="08090005" w:tentative="1">
      <w:start w:val="1"/>
      <w:numFmt w:val="bullet"/>
      <w:lvlText w:val=""/>
      <w:lvlJc w:val="left"/>
      <w:pPr>
        <w:ind w:left="6969" w:hanging="360"/>
      </w:pPr>
      <w:rPr>
        <w:rFonts w:ascii="Wingdings" w:hAnsi="Wingdings" w:hint="default"/>
      </w:rPr>
    </w:lvl>
  </w:abstractNum>
  <w:abstractNum w:abstractNumId="13" w15:restartNumberingAfterBreak="0">
    <w:nsid w:val="24DD7911"/>
    <w:multiLevelType w:val="hybridMultilevel"/>
    <w:tmpl w:val="BB589096"/>
    <w:lvl w:ilvl="0" w:tplc="163C62C6">
      <w:start w:val="1"/>
      <w:numFmt w:val="bullet"/>
      <w:lvlText w:val=""/>
      <w:lvlJc w:val="left"/>
      <w:pPr>
        <w:ind w:left="1996" w:hanging="360"/>
      </w:pPr>
      <w:rPr>
        <w:rFonts w:ascii="Symbol" w:eastAsiaTheme="minorHAnsi" w:hAnsi="Symbol" w:cs="Arial" w:hint="default"/>
      </w:rPr>
    </w:lvl>
    <w:lvl w:ilvl="1" w:tplc="08090003">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4" w15:restartNumberingAfterBreak="0">
    <w:nsid w:val="2DA123B5"/>
    <w:multiLevelType w:val="hybridMultilevel"/>
    <w:tmpl w:val="10BC4A0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15:restartNumberingAfterBreak="0">
    <w:nsid w:val="42B554EF"/>
    <w:multiLevelType w:val="hybridMultilevel"/>
    <w:tmpl w:val="45BA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20A18"/>
    <w:multiLevelType w:val="hybridMultilevel"/>
    <w:tmpl w:val="9AF2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123CFB"/>
    <w:multiLevelType w:val="hybridMultilevel"/>
    <w:tmpl w:val="30C6620C"/>
    <w:lvl w:ilvl="0" w:tplc="163C62C6">
      <w:start w:val="1"/>
      <w:numFmt w:val="bullet"/>
      <w:lvlText w:val=""/>
      <w:lvlJc w:val="left"/>
      <w:pPr>
        <w:ind w:left="2422" w:hanging="360"/>
      </w:pPr>
      <w:rPr>
        <w:rFonts w:ascii="Symbol" w:eastAsiaTheme="minorHAnsi" w:hAnsi="Symbo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7641C36"/>
    <w:multiLevelType w:val="hybridMultilevel"/>
    <w:tmpl w:val="9FEC966A"/>
    <w:lvl w:ilvl="0" w:tplc="08090003">
      <w:start w:val="1"/>
      <w:numFmt w:val="bullet"/>
      <w:lvlText w:val="o"/>
      <w:lvlJc w:val="left"/>
      <w:pPr>
        <w:ind w:left="1211" w:hanging="360"/>
      </w:pPr>
      <w:rPr>
        <w:rFonts w:ascii="Courier New" w:hAnsi="Courier New" w:cs="Courier New"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15:restartNumberingAfterBreak="0">
    <w:nsid w:val="47863337"/>
    <w:multiLevelType w:val="hybridMultilevel"/>
    <w:tmpl w:val="9C96B7CE"/>
    <w:lvl w:ilvl="0" w:tplc="57E45080">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48523C9B"/>
    <w:multiLevelType w:val="hybridMultilevel"/>
    <w:tmpl w:val="9F0C03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9A3440D"/>
    <w:multiLevelType w:val="hybridMultilevel"/>
    <w:tmpl w:val="6794138C"/>
    <w:lvl w:ilvl="0" w:tplc="A0CADDE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4B97330A"/>
    <w:multiLevelType w:val="hybridMultilevel"/>
    <w:tmpl w:val="BB82E90C"/>
    <w:lvl w:ilvl="0" w:tplc="163C62C6">
      <w:start w:val="1"/>
      <w:numFmt w:val="bullet"/>
      <w:lvlText w:val=""/>
      <w:lvlJc w:val="left"/>
      <w:pPr>
        <w:ind w:left="1854" w:hanging="360"/>
      </w:pPr>
      <w:rPr>
        <w:rFonts w:ascii="Symbol" w:eastAsiaTheme="minorHAnsi" w:hAnsi="Symbol" w:cs="Aria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50867A82"/>
    <w:multiLevelType w:val="hybridMultilevel"/>
    <w:tmpl w:val="37A8834C"/>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544966"/>
    <w:multiLevelType w:val="hybridMultilevel"/>
    <w:tmpl w:val="1F02E06A"/>
    <w:lvl w:ilvl="0" w:tplc="577CB2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FB2B1D"/>
    <w:multiLevelType w:val="hybridMultilevel"/>
    <w:tmpl w:val="8B2ECD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C137CC5"/>
    <w:multiLevelType w:val="hybridMultilevel"/>
    <w:tmpl w:val="DE24CD9C"/>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5CAD223F"/>
    <w:multiLevelType w:val="hybridMultilevel"/>
    <w:tmpl w:val="12B4F2F2"/>
    <w:lvl w:ilvl="0" w:tplc="08090003">
      <w:start w:val="1"/>
      <w:numFmt w:val="bullet"/>
      <w:lvlText w:val="o"/>
      <w:lvlJc w:val="left"/>
      <w:pPr>
        <w:ind w:left="2065" w:hanging="360"/>
      </w:pPr>
      <w:rPr>
        <w:rFonts w:ascii="Courier New" w:hAnsi="Courier New" w:cs="Courier New" w:hint="default"/>
      </w:rPr>
    </w:lvl>
    <w:lvl w:ilvl="1" w:tplc="08090003" w:tentative="1">
      <w:start w:val="1"/>
      <w:numFmt w:val="bullet"/>
      <w:lvlText w:val="o"/>
      <w:lvlJc w:val="left"/>
      <w:pPr>
        <w:ind w:left="2785" w:hanging="360"/>
      </w:pPr>
      <w:rPr>
        <w:rFonts w:ascii="Courier New" w:hAnsi="Courier New" w:cs="Courier New" w:hint="default"/>
      </w:rPr>
    </w:lvl>
    <w:lvl w:ilvl="2" w:tplc="08090005" w:tentative="1">
      <w:start w:val="1"/>
      <w:numFmt w:val="bullet"/>
      <w:lvlText w:val=""/>
      <w:lvlJc w:val="left"/>
      <w:pPr>
        <w:ind w:left="3505" w:hanging="360"/>
      </w:pPr>
      <w:rPr>
        <w:rFonts w:ascii="Wingdings" w:hAnsi="Wingdings" w:hint="default"/>
      </w:rPr>
    </w:lvl>
    <w:lvl w:ilvl="3" w:tplc="08090001" w:tentative="1">
      <w:start w:val="1"/>
      <w:numFmt w:val="bullet"/>
      <w:lvlText w:val=""/>
      <w:lvlJc w:val="left"/>
      <w:pPr>
        <w:ind w:left="4225" w:hanging="360"/>
      </w:pPr>
      <w:rPr>
        <w:rFonts w:ascii="Symbol" w:hAnsi="Symbol" w:hint="default"/>
      </w:rPr>
    </w:lvl>
    <w:lvl w:ilvl="4" w:tplc="08090003" w:tentative="1">
      <w:start w:val="1"/>
      <w:numFmt w:val="bullet"/>
      <w:lvlText w:val="o"/>
      <w:lvlJc w:val="left"/>
      <w:pPr>
        <w:ind w:left="4945" w:hanging="360"/>
      </w:pPr>
      <w:rPr>
        <w:rFonts w:ascii="Courier New" w:hAnsi="Courier New" w:cs="Courier New" w:hint="default"/>
      </w:rPr>
    </w:lvl>
    <w:lvl w:ilvl="5" w:tplc="08090005" w:tentative="1">
      <w:start w:val="1"/>
      <w:numFmt w:val="bullet"/>
      <w:lvlText w:val=""/>
      <w:lvlJc w:val="left"/>
      <w:pPr>
        <w:ind w:left="5665" w:hanging="360"/>
      </w:pPr>
      <w:rPr>
        <w:rFonts w:ascii="Wingdings" w:hAnsi="Wingdings" w:hint="default"/>
      </w:rPr>
    </w:lvl>
    <w:lvl w:ilvl="6" w:tplc="08090001" w:tentative="1">
      <w:start w:val="1"/>
      <w:numFmt w:val="bullet"/>
      <w:lvlText w:val=""/>
      <w:lvlJc w:val="left"/>
      <w:pPr>
        <w:ind w:left="6385" w:hanging="360"/>
      </w:pPr>
      <w:rPr>
        <w:rFonts w:ascii="Symbol" w:hAnsi="Symbol" w:hint="default"/>
      </w:rPr>
    </w:lvl>
    <w:lvl w:ilvl="7" w:tplc="08090003" w:tentative="1">
      <w:start w:val="1"/>
      <w:numFmt w:val="bullet"/>
      <w:lvlText w:val="o"/>
      <w:lvlJc w:val="left"/>
      <w:pPr>
        <w:ind w:left="7105" w:hanging="360"/>
      </w:pPr>
      <w:rPr>
        <w:rFonts w:ascii="Courier New" w:hAnsi="Courier New" w:cs="Courier New" w:hint="default"/>
      </w:rPr>
    </w:lvl>
    <w:lvl w:ilvl="8" w:tplc="08090005" w:tentative="1">
      <w:start w:val="1"/>
      <w:numFmt w:val="bullet"/>
      <w:lvlText w:val=""/>
      <w:lvlJc w:val="left"/>
      <w:pPr>
        <w:ind w:left="7825" w:hanging="360"/>
      </w:pPr>
      <w:rPr>
        <w:rFonts w:ascii="Wingdings" w:hAnsi="Wingdings" w:hint="default"/>
      </w:rPr>
    </w:lvl>
  </w:abstractNum>
  <w:abstractNum w:abstractNumId="28" w15:restartNumberingAfterBreak="0">
    <w:nsid w:val="5F43612B"/>
    <w:multiLevelType w:val="hybridMultilevel"/>
    <w:tmpl w:val="F47A6C22"/>
    <w:lvl w:ilvl="0" w:tplc="F2BA7108">
      <w:start w:val="1"/>
      <w:numFmt w:val="lowerLetter"/>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9" w15:restartNumberingAfterBreak="0">
    <w:nsid w:val="61E85204"/>
    <w:multiLevelType w:val="hybridMultilevel"/>
    <w:tmpl w:val="60E48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731B4"/>
    <w:multiLevelType w:val="hybridMultilevel"/>
    <w:tmpl w:val="23E8E68C"/>
    <w:lvl w:ilvl="0" w:tplc="163C62C6">
      <w:start w:val="1"/>
      <w:numFmt w:val="bullet"/>
      <w:lvlText w:val=""/>
      <w:lvlJc w:val="left"/>
      <w:pPr>
        <w:ind w:left="1146" w:hanging="360"/>
      </w:pPr>
      <w:rPr>
        <w:rFonts w:ascii="Symbol" w:eastAsiaTheme="minorHAnsi" w:hAnsi="Symbol" w:cs="Aria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6B1711E5"/>
    <w:multiLevelType w:val="hybridMultilevel"/>
    <w:tmpl w:val="CE4AA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6D20EC"/>
    <w:multiLevelType w:val="hybridMultilevel"/>
    <w:tmpl w:val="524E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B66FA8"/>
    <w:multiLevelType w:val="hybridMultilevel"/>
    <w:tmpl w:val="1A64B3BE"/>
    <w:lvl w:ilvl="0" w:tplc="19EE1AE4">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77ED11D0"/>
    <w:multiLevelType w:val="hybridMultilevel"/>
    <w:tmpl w:val="0CE059C2"/>
    <w:lvl w:ilvl="0" w:tplc="F2BA7108">
      <w:start w:val="1"/>
      <w:numFmt w:val="lowerLetter"/>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16cid:durableId="882670954">
    <w:abstractNumId w:val="6"/>
  </w:num>
  <w:num w:numId="2" w16cid:durableId="926964757">
    <w:abstractNumId w:val="21"/>
  </w:num>
  <w:num w:numId="3" w16cid:durableId="2109084154">
    <w:abstractNumId w:val="22"/>
  </w:num>
  <w:num w:numId="4" w16cid:durableId="345258271">
    <w:abstractNumId w:val="2"/>
  </w:num>
  <w:num w:numId="5" w16cid:durableId="1156191437">
    <w:abstractNumId w:val="4"/>
  </w:num>
  <w:num w:numId="6" w16cid:durableId="1731810379">
    <w:abstractNumId w:val="10"/>
  </w:num>
  <w:num w:numId="7" w16cid:durableId="1121848592">
    <w:abstractNumId w:val="24"/>
  </w:num>
  <w:num w:numId="8" w16cid:durableId="1492870782">
    <w:abstractNumId w:val="3"/>
  </w:num>
  <w:num w:numId="9" w16cid:durableId="2013484408">
    <w:abstractNumId w:val="19"/>
  </w:num>
  <w:num w:numId="10" w16cid:durableId="48192963">
    <w:abstractNumId w:val="27"/>
  </w:num>
  <w:num w:numId="11" w16cid:durableId="1310864558">
    <w:abstractNumId w:val="13"/>
  </w:num>
  <w:num w:numId="12" w16cid:durableId="1843932957">
    <w:abstractNumId w:val="11"/>
  </w:num>
  <w:num w:numId="13" w16cid:durableId="341981952">
    <w:abstractNumId w:val="34"/>
  </w:num>
  <w:num w:numId="14" w16cid:durableId="1416169353">
    <w:abstractNumId w:val="28"/>
  </w:num>
  <w:num w:numId="15" w16cid:durableId="247809421">
    <w:abstractNumId w:val="12"/>
  </w:num>
  <w:num w:numId="16" w16cid:durableId="101534854">
    <w:abstractNumId w:val="17"/>
  </w:num>
  <w:num w:numId="17" w16cid:durableId="953169327">
    <w:abstractNumId w:val="30"/>
  </w:num>
  <w:num w:numId="18" w16cid:durableId="994188236">
    <w:abstractNumId w:val="5"/>
  </w:num>
  <w:num w:numId="19" w16cid:durableId="554120552">
    <w:abstractNumId w:val="25"/>
  </w:num>
  <w:num w:numId="20" w16cid:durableId="2076589600">
    <w:abstractNumId w:val="33"/>
  </w:num>
  <w:num w:numId="21" w16cid:durableId="1933975641">
    <w:abstractNumId w:val="8"/>
  </w:num>
  <w:num w:numId="22" w16cid:durableId="1486125726">
    <w:abstractNumId w:val="0"/>
  </w:num>
  <w:num w:numId="23" w16cid:durableId="1984774332">
    <w:abstractNumId w:val="23"/>
  </w:num>
  <w:num w:numId="24" w16cid:durableId="550193242">
    <w:abstractNumId w:val="20"/>
  </w:num>
  <w:num w:numId="25" w16cid:durableId="1507553184">
    <w:abstractNumId w:val="15"/>
  </w:num>
  <w:num w:numId="26" w16cid:durableId="124931526">
    <w:abstractNumId w:val="9"/>
  </w:num>
  <w:num w:numId="27" w16cid:durableId="502399988">
    <w:abstractNumId w:val="32"/>
  </w:num>
  <w:num w:numId="28" w16cid:durableId="1055929979">
    <w:abstractNumId w:val="31"/>
  </w:num>
  <w:num w:numId="29" w16cid:durableId="1729258828">
    <w:abstractNumId w:val="16"/>
  </w:num>
  <w:num w:numId="30" w16cid:durableId="2032410277">
    <w:abstractNumId w:val="18"/>
  </w:num>
  <w:num w:numId="31" w16cid:durableId="1675575170">
    <w:abstractNumId w:val="26"/>
  </w:num>
  <w:num w:numId="32" w16cid:durableId="1692871754">
    <w:abstractNumId w:val="1"/>
  </w:num>
  <w:num w:numId="33" w16cid:durableId="1646080618">
    <w:abstractNumId w:val="7"/>
  </w:num>
  <w:num w:numId="34" w16cid:durableId="911819696">
    <w:abstractNumId w:val="14"/>
  </w:num>
  <w:num w:numId="35" w16cid:durableId="15433219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C81"/>
    <w:rsid w:val="00025261"/>
    <w:rsid w:val="000344BA"/>
    <w:rsid w:val="00063614"/>
    <w:rsid w:val="00071A36"/>
    <w:rsid w:val="00081080"/>
    <w:rsid w:val="00085864"/>
    <w:rsid w:val="000D1B7A"/>
    <w:rsid w:val="00106D88"/>
    <w:rsid w:val="001253FE"/>
    <w:rsid w:val="001A262F"/>
    <w:rsid w:val="001E3E88"/>
    <w:rsid w:val="001E538B"/>
    <w:rsid w:val="001E5721"/>
    <w:rsid w:val="0020146E"/>
    <w:rsid w:val="00202817"/>
    <w:rsid w:val="00217F44"/>
    <w:rsid w:val="00235D5D"/>
    <w:rsid w:val="00255841"/>
    <w:rsid w:val="0028040D"/>
    <w:rsid w:val="00281F2B"/>
    <w:rsid w:val="002827BE"/>
    <w:rsid w:val="002C10A3"/>
    <w:rsid w:val="0030109C"/>
    <w:rsid w:val="00317905"/>
    <w:rsid w:val="00352BEC"/>
    <w:rsid w:val="0035490A"/>
    <w:rsid w:val="00384562"/>
    <w:rsid w:val="003900FF"/>
    <w:rsid w:val="003B1C42"/>
    <w:rsid w:val="003B5869"/>
    <w:rsid w:val="003D7CA6"/>
    <w:rsid w:val="003E264F"/>
    <w:rsid w:val="003E49AD"/>
    <w:rsid w:val="00405655"/>
    <w:rsid w:val="0041273B"/>
    <w:rsid w:val="00423E4C"/>
    <w:rsid w:val="004410B9"/>
    <w:rsid w:val="00454454"/>
    <w:rsid w:val="004A4AF1"/>
    <w:rsid w:val="004D643D"/>
    <w:rsid w:val="004E165B"/>
    <w:rsid w:val="004F5059"/>
    <w:rsid w:val="004F5FA2"/>
    <w:rsid w:val="00501277"/>
    <w:rsid w:val="00505551"/>
    <w:rsid w:val="005071B7"/>
    <w:rsid w:val="00510A81"/>
    <w:rsid w:val="00545A06"/>
    <w:rsid w:val="0056123E"/>
    <w:rsid w:val="005855DC"/>
    <w:rsid w:val="005C74A9"/>
    <w:rsid w:val="005E0516"/>
    <w:rsid w:val="00606EBC"/>
    <w:rsid w:val="00631D07"/>
    <w:rsid w:val="00637247"/>
    <w:rsid w:val="00640679"/>
    <w:rsid w:val="0065351F"/>
    <w:rsid w:val="00666B2D"/>
    <w:rsid w:val="00672DD7"/>
    <w:rsid w:val="00684880"/>
    <w:rsid w:val="006B401A"/>
    <w:rsid w:val="006D7D48"/>
    <w:rsid w:val="00710100"/>
    <w:rsid w:val="00731134"/>
    <w:rsid w:val="00742807"/>
    <w:rsid w:val="00776079"/>
    <w:rsid w:val="007A4152"/>
    <w:rsid w:val="007D1782"/>
    <w:rsid w:val="007E46CD"/>
    <w:rsid w:val="00812175"/>
    <w:rsid w:val="00835326"/>
    <w:rsid w:val="00847C70"/>
    <w:rsid w:val="00855315"/>
    <w:rsid w:val="00882886"/>
    <w:rsid w:val="00894778"/>
    <w:rsid w:val="008B1658"/>
    <w:rsid w:val="008C6C76"/>
    <w:rsid w:val="008E0C56"/>
    <w:rsid w:val="008E40EC"/>
    <w:rsid w:val="00905EDF"/>
    <w:rsid w:val="00916BB0"/>
    <w:rsid w:val="009170B8"/>
    <w:rsid w:val="009268FD"/>
    <w:rsid w:val="00926F4C"/>
    <w:rsid w:val="0094276D"/>
    <w:rsid w:val="00956831"/>
    <w:rsid w:val="009B181A"/>
    <w:rsid w:val="009B668A"/>
    <w:rsid w:val="009D3E49"/>
    <w:rsid w:val="009D711E"/>
    <w:rsid w:val="00A47E1B"/>
    <w:rsid w:val="00A60467"/>
    <w:rsid w:val="00A71E16"/>
    <w:rsid w:val="00AC2A40"/>
    <w:rsid w:val="00AF16AF"/>
    <w:rsid w:val="00AF4669"/>
    <w:rsid w:val="00B17051"/>
    <w:rsid w:val="00B23CD7"/>
    <w:rsid w:val="00B34E4A"/>
    <w:rsid w:val="00B55F41"/>
    <w:rsid w:val="00B7179A"/>
    <w:rsid w:val="00BA5706"/>
    <w:rsid w:val="00BC1C83"/>
    <w:rsid w:val="00BE06CE"/>
    <w:rsid w:val="00BF0165"/>
    <w:rsid w:val="00C54500"/>
    <w:rsid w:val="00C6549A"/>
    <w:rsid w:val="00C66E10"/>
    <w:rsid w:val="00C7530A"/>
    <w:rsid w:val="00C80E37"/>
    <w:rsid w:val="00CA469F"/>
    <w:rsid w:val="00CC7187"/>
    <w:rsid w:val="00D9133D"/>
    <w:rsid w:val="00D94EAB"/>
    <w:rsid w:val="00DA29A9"/>
    <w:rsid w:val="00DA5081"/>
    <w:rsid w:val="00DD7ECA"/>
    <w:rsid w:val="00E06CE3"/>
    <w:rsid w:val="00E30E32"/>
    <w:rsid w:val="00E74925"/>
    <w:rsid w:val="00E80B22"/>
    <w:rsid w:val="00ED7025"/>
    <w:rsid w:val="00EE265F"/>
    <w:rsid w:val="00EE7C81"/>
    <w:rsid w:val="00EF73A7"/>
    <w:rsid w:val="00F0687E"/>
    <w:rsid w:val="00F172E3"/>
    <w:rsid w:val="00F50B48"/>
    <w:rsid w:val="00F530C0"/>
    <w:rsid w:val="00F96BC7"/>
    <w:rsid w:val="00FB03CA"/>
    <w:rsid w:val="00FB2760"/>
    <w:rsid w:val="00FC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595038"/>
  <w15:docId w15:val="{4526E30E-0EBA-4E03-8172-43B0ACE7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C81"/>
    <w:pPr>
      <w:ind w:left="720"/>
      <w:contextualSpacing/>
    </w:pPr>
  </w:style>
  <w:style w:type="paragraph" w:styleId="Header">
    <w:name w:val="header"/>
    <w:basedOn w:val="Normal"/>
    <w:link w:val="HeaderChar"/>
    <w:uiPriority w:val="99"/>
    <w:unhideWhenUsed/>
    <w:rsid w:val="00AF4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669"/>
  </w:style>
  <w:style w:type="paragraph" w:styleId="Footer">
    <w:name w:val="footer"/>
    <w:basedOn w:val="Normal"/>
    <w:link w:val="FooterChar"/>
    <w:uiPriority w:val="99"/>
    <w:unhideWhenUsed/>
    <w:rsid w:val="00AF4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669"/>
  </w:style>
  <w:style w:type="paragraph" w:customStyle="1" w:styleId="Default">
    <w:name w:val="Default"/>
    <w:rsid w:val="00202817"/>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E80B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B22"/>
    <w:rPr>
      <w:sz w:val="20"/>
      <w:szCs w:val="20"/>
    </w:rPr>
  </w:style>
  <w:style w:type="character" w:styleId="FootnoteReference">
    <w:name w:val="footnote reference"/>
    <w:basedOn w:val="DefaultParagraphFont"/>
    <w:uiPriority w:val="99"/>
    <w:semiHidden/>
    <w:unhideWhenUsed/>
    <w:rsid w:val="00E80B22"/>
    <w:rPr>
      <w:vertAlign w:val="superscript"/>
    </w:rPr>
  </w:style>
  <w:style w:type="character" w:styleId="Hyperlink">
    <w:name w:val="Hyperlink"/>
    <w:basedOn w:val="DefaultParagraphFont"/>
    <w:uiPriority w:val="99"/>
    <w:unhideWhenUsed/>
    <w:rsid w:val="001E3E88"/>
    <w:rPr>
      <w:color w:val="0000FF" w:themeColor="hyperlink"/>
      <w:u w:val="single"/>
    </w:rPr>
  </w:style>
  <w:style w:type="character" w:styleId="FollowedHyperlink">
    <w:name w:val="FollowedHyperlink"/>
    <w:basedOn w:val="DefaultParagraphFont"/>
    <w:uiPriority w:val="99"/>
    <w:semiHidden/>
    <w:unhideWhenUsed/>
    <w:rsid w:val="001E3E88"/>
    <w:rPr>
      <w:color w:val="800080" w:themeColor="followedHyperlink"/>
      <w:u w:val="single"/>
    </w:rPr>
  </w:style>
  <w:style w:type="table" w:styleId="TableGrid">
    <w:name w:val="Table Grid"/>
    <w:basedOn w:val="TableNormal"/>
    <w:uiPriority w:val="59"/>
    <w:rsid w:val="00F0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4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562"/>
    <w:rPr>
      <w:rFonts w:ascii="Segoe UI" w:hAnsi="Segoe UI" w:cs="Segoe UI"/>
      <w:sz w:val="18"/>
      <w:szCs w:val="18"/>
    </w:rPr>
  </w:style>
  <w:style w:type="character" w:styleId="CommentReference">
    <w:name w:val="annotation reference"/>
    <w:basedOn w:val="DefaultParagraphFont"/>
    <w:uiPriority w:val="99"/>
    <w:semiHidden/>
    <w:unhideWhenUsed/>
    <w:rsid w:val="001E538B"/>
    <w:rPr>
      <w:sz w:val="16"/>
      <w:szCs w:val="16"/>
    </w:rPr>
  </w:style>
  <w:style w:type="paragraph" w:styleId="CommentText">
    <w:name w:val="annotation text"/>
    <w:basedOn w:val="Normal"/>
    <w:link w:val="CommentTextChar"/>
    <w:uiPriority w:val="99"/>
    <w:unhideWhenUsed/>
    <w:rsid w:val="001E538B"/>
    <w:pPr>
      <w:spacing w:line="240" w:lineRule="auto"/>
    </w:pPr>
    <w:rPr>
      <w:sz w:val="20"/>
      <w:szCs w:val="20"/>
    </w:rPr>
  </w:style>
  <w:style w:type="character" w:customStyle="1" w:styleId="CommentTextChar">
    <w:name w:val="Comment Text Char"/>
    <w:basedOn w:val="DefaultParagraphFont"/>
    <w:link w:val="CommentText"/>
    <w:uiPriority w:val="99"/>
    <w:rsid w:val="001E538B"/>
    <w:rPr>
      <w:sz w:val="20"/>
      <w:szCs w:val="20"/>
    </w:rPr>
  </w:style>
  <w:style w:type="paragraph" w:styleId="CommentSubject">
    <w:name w:val="annotation subject"/>
    <w:basedOn w:val="CommentText"/>
    <w:next w:val="CommentText"/>
    <w:link w:val="CommentSubjectChar"/>
    <w:uiPriority w:val="99"/>
    <w:semiHidden/>
    <w:unhideWhenUsed/>
    <w:rsid w:val="001E538B"/>
    <w:rPr>
      <w:b/>
      <w:bCs/>
    </w:rPr>
  </w:style>
  <w:style w:type="character" w:customStyle="1" w:styleId="CommentSubjectChar">
    <w:name w:val="Comment Subject Char"/>
    <w:basedOn w:val="CommentTextChar"/>
    <w:link w:val="CommentSubject"/>
    <w:uiPriority w:val="99"/>
    <w:semiHidden/>
    <w:rsid w:val="001E538B"/>
    <w:rPr>
      <w:b/>
      <w:bCs/>
      <w:sz w:val="20"/>
      <w:szCs w:val="20"/>
    </w:rPr>
  </w:style>
  <w:style w:type="paragraph" w:styleId="Revision">
    <w:name w:val="Revision"/>
    <w:hidden/>
    <w:uiPriority w:val="99"/>
    <w:semiHidden/>
    <w:rsid w:val="005071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south/info-professional/pharm-info/sw-phar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ediaLengthInSeconds xmlns="0128a0a4-d523-4cd2-9385-8c778f5c879d" xsi:nil="true"/>
    <Number_x0020_type xmlns="0128a0a4-d523-4cd2-9385-8c778f5c879d" xsi:nil="true"/>
    <Review_x0020_Date xmlns="0128a0a4-d523-4cd2-9385-8c778f5c879d" xsi:nil="true"/>
    <_ip_UnifiedCompliancePolicyProperties xmlns="http://schemas.microsoft.com/sharepoint/v3" xsi:nil="true"/>
    <Owners xmlns="0128a0a4-d523-4cd2-9385-8c778f5c879d" xsi:nil="true"/>
    <TaxCatchAll xmlns="cccaf3ac-2de9-44d4-aa31-54302fceb5f7" xsi:nil="true"/>
    <lcf76f155ced4ddcb4097134ff3c332f xmlns="0128a0a4-d523-4cd2-9385-8c778f5c879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D304CD0F9191409A52BA34C2E8636D" ma:contentTypeVersion="73" ma:contentTypeDescription="Create a new document." ma:contentTypeScope="" ma:versionID="4159fd6ce4dc51fd975c9a1218419acb">
  <xsd:schema xmlns:xsd="http://www.w3.org/2001/XMLSchema" xmlns:xs="http://www.w3.org/2001/XMLSchema" xmlns:p="http://schemas.microsoft.com/office/2006/metadata/properties" xmlns:ns1="http://schemas.microsoft.com/sharepoint/v3" xmlns:ns2="b41187d2-c3e6-442b-9fdb-7907952f5bed" xmlns:ns3="0128a0a4-d523-4cd2-9385-8c778f5c879d" xmlns:ns4="cccaf3ac-2de9-44d4-aa31-54302fceb5f7" targetNamespace="http://schemas.microsoft.com/office/2006/metadata/properties" ma:root="true" ma:fieldsID="1bff3df3ee28d525ab3df84c4727591c" ns1:_="" ns2:_="" ns3:_="" ns4:_="">
    <xsd:import namespace="http://schemas.microsoft.com/sharepoint/v3"/>
    <xsd:import namespace="b41187d2-c3e6-442b-9fdb-7907952f5bed"/>
    <xsd:import namespace="0128a0a4-d523-4cd2-9385-8c778f5c879d"/>
    <xsd:import namespace="cccaf3ac-2de9-44d4-aa31-54302fceb5f7"/>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LengthInSeconds" minOccurs="0"/>
                <xsd:element ref="ns3:Review_x0020_Date" minOccurs="0"/>
                <xsd:element ref="ns3:Number_x0020_type" minOccurs="0"/>
                <xsd:element ref="ns3:Owner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187d2-c3e6-442b-9fdb-7907952f5b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28a0a4-d523-4cd2-9385-8c778f5c879d"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false">
      <xsd:simpleType>
        <xsd:restriction base="dms:Unknown"/>
      </xsd:simpleType>
    </xsd:element>
    <xsd:element name="Review_x0020_Date" ma:index="13" nillable="true" ma:displayName="Review date" ma:indexed="true" ma:internalName="Review_x0020_Date">
      <xsd:simpleType>
        <xsd:restriction base="dms:Text"/>
      </xsd:simpleType>
    </xsd:element>
    <xsd:element name="Number_x0020_type" ma:index="14" nillable="true" ma:displayName="Number type" ma:internalName="Number_x0020_type">
      <xsd:simpleType>
        <xsd:restriction base="dms:Number"/>
      </xsd:simpleType>
    </xsd:element>
    <xsd:element name="Owners" ma:index="15" nillable="true" ma:displayName="Owners" ma:format="Dropdown" ma:internalName="Owners">
      <xsd:simpleType>
        <xsd:restriction base="dms:Text">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8b1e65c-b3a1-4f81-b473-d641a903dc4d}"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F0D471-86E2-4D39-9216-76A3CE86A5E7}">
  <ds:schemaRefs>
    <ds:schemaRef ds:uri="http://schemas.openxmlformats.org/officeDocument/2006/bibliography"/>
  </ds:schemaRefs>
</ds:datastoreItem>
</file>

<file path=customXml/itemProps2.xml><?xml version="1.0" encoding="utf-8"?>
<ds:datastoreItem xmlns:ds="http://schemas.openxmlformats.org/officeDocument/2006/customXml" ds:itemID="{7267F2E8-8FF0-431E-9D02-44E3F57F01E5}">
  <ds:schemaRefs>
    <ds:schemaRef ds:uri="http://purl.org/dc/terms/"/>
    <ds:schemaRef ds:uri="http://schemas.openxmlformats.org/package/2006/metadata/core-properties"/>
    <ds:schemaRef ds:uri="http://schemas.microsoft.com/office/2006/documentManagement/types"/>
    <ds:schemaRef ds:uri="cccaf3ac-2de9-44d4-aa31-54302fceb5f7"/>
    <ds:schemaRef ds:uri="b41187d2-c3e6-442b-9fdb-7907952f5bed"/>
    <ds:schemaRef ds:uri="http://purl.org/dc/elements/1.1/"/>
    <ds:schemaRef ds:uri="http://schemas.microsoft.com/office/2006/metadata/properties"/>
    <ds:schemaRef ds:uri="http://schemas.microsoft.com/sharepoint/v3"/>
    <ds:schemaRef ds:uri="http://schemas.microsoft.com/office/infopath/2007/PartnerControls"/>
    <ds:schemaRef ds:uri="0128a0a4-d523-4cd2-9385-8c778f5c879d"/>
    <ds:schemaRef ds:uri="http://www.w3.org/XML/1998/namespace"/>
    <ds:schemaRef ds:uri="http://purl.org/dc/dcmitype/"/>
  </ds:schemaRefs>
</ds:datastoreItem>
</file>

<file path=customXml/itemProps3.xml><?xml version="1.0" encoding="utf-8"?>
<ds:datastoreItem xmlns:ds="http://schemas.openxmlformats.org/officeDocument/2006/customXml" ds:itemID="{7BDA7E0F-0A4F-4D48-8B5A-2529614A01AD}">
  <ds:schemaRefs>
    <ds:schemaRef ds:uri="http://schemas.microsoft.com/sharepoint/v3/contenttype/forms"/>
  </ds:schemaRefs>
</ds:datastoreItem>
</file>

<file path=customXml/itemProps4.xml><?xml version="1.0" encoding="utf-8"?>
<ds:datastoreItem xmlns:ds="http://schemas.openxmlformats.org/officeDocument/2006/customXml" ds:itemID="{A76DFA39-78DB-42AD-AA2B-E9C708C42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1187d2-c3e6-442b-9fdb-7907952f5bed"/>
    <ds:schemaRef ds:uri="0128a0a4-d523-4cd2-9385-8c778f5c879d"/>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2438</Words>
  <Characters>13898</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Ward</dc:creator>
  <cp:lastModifiedBy>Kathryn Jones</cp:lastModifiedBy>
  <cp:revision>2</cp:revision>
  <cp:lastPrinted>2017-01-20T14:43:00Z</cp:lastPrinted>
  <dcterms:created xsi:type="dcterms:W3CDTF">2022-10-31T14:37:00Z</dcterms:created>
  <dcterms:modified xsi:type="dcterms:W3CDTF">2022-10-31T14:37:00Z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0x010100B2D304CD0F9191409A52BA34C2E8636D</vt:lpwstr>
  </property>
  <property fmtid="{D5CDD505-2E9C-101B-9397-08002B2CF9AE}" pid="3" name="MediaServiceImageTags">
    <vt:lpwstr/>
  </property>
</Properties>
</file>