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32DBE323"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0F499A">
        <w:rPr>
          <w:b/>
          <w:bCs/>
          <w:sz w:val="24"/>
          <w:szCs w:val="24"/>
        </w:rPr>
        <w:t>January 2023</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3165D9" w:rsidRPr="004A0E59" w14:paraId="06850228" w14:textId="77777777" w:rsidTr="00777E82">
        <w:tc>
          <w:tcPr>
            <w:tcW w:w="2694" w:type="dxa"/>
          </w:tcPr>
          <w:p w14:paraId="0F7FBEE8" w14:textId="77777777" w:rsidR="003165D9" w:rsidRDefault="003165D9" w:rsidP="00C42D82">
            <w:pPr>
              <w:spacing w:after="120"/>
              <w:rPr>
                <w:b/>
                <w:color w:val="0070C0"/>
                <w:sz w:val="24"/>
                <w:szCs w:val="24"/>
              </w:rPr>
            </w:pPr>
            <w:r>
              <w:rPr>
                <w:b/>
                <w:color w:val="0070C0"/>
                <w:sz w:val="24"/>
                <w:szCs w:val="24"/>
              </w:rPr>
              <w:t>Pharmacy Quality Scheme</w:t>
            </w:r>
          </w:p>
          <w:p w14:paraId="6D9F8309" w14:textId="728500D0" w:rsidR="003165D9" w:rsidRDefault="003165D9" w:rsidP="00C42D82">
            <w:pPr>
              <w:spacing w:after="120"/>
              <w:rPr>
                <w:b/>
                <w:color w:val="0070C0"/>
                <w:sz w:val="24"/>
                <w:szCs w:val="24"/>
              </w:rPr>
            </w:pPr>
            <w:r>
              <w:rPr>
                <w:b/>
                <w:color w:val="0070C0"/>
                <w:sz w:val="24"/>
                <w:szCs w:val="24"/>
              </w:rPr>
              <w:t>2022-23 and 2023-24</w:t>
            </w:r>
          </w:p>
        </w:tc>
        <w:tc>
          <w:tcPr>
            <w:tcW w:w="7371" w:type="dxa"/>
          </w:tcPr>
          <w:p w14:paraId="704EA6F8" w14:textId="02A5B395" w:rsidR="00024957" w:rsidRDefault="00024957" w:rsidP="00B91284">
            <w:pPr>
              <w:jc w:val="both"/>
            </w:pPr>
            <w:r>
              <w:t xml:space="preserve">Full details of PQS for 2022/23 have been released. </w:t>
            </w:r>
            <w:r w:rsidR="00811A76">
              <w:t>Key information here:</w:t>
            </w:r>
          </w:p>
          <w:p w14:paraId="6D2F7B76" w14:textId="57B9382A" w:rsidR="00024957" w:rsidRDefault="00024957" w:rsidP="00B91284">
            <w:pPr>
              <w:jc w:val="both"/>
            </w:pPr>
            <w:r>
              <w:t xml:space="preserve">• </w:t>
            </w:r>
            <w:hyperlink r:id="rId8" w:history="1">
              <w:r w:rsidRPr="00024957">
                <w:rPr>
                  <w:rStyle w:val="Hyperlink"/>
                </w:rPr>
                <w:t>Access full PQS details</w:t>
              </w:r>
            </w:hyperlink>
            <w:r>
              <w:t xml:space="preserve"> </w:t>
            </w:r>
          </w:p>
          <w:p w14:paraId="0FD58F42" w14:textId="2C9C8DD4" w:rsidR="00024957" w:rsidRDefault="00024957" w:rsidP="00B91284">
            <w:pPr>
              <w:jc w:val="both"/>
            </w:pPr>
            <w:r>
              <w:t xml:space="preserve">• </w:t>
            </w:r>
            <w:hyperlink r:id="rId9" w:history="1">
              <w:r w:rsidRPr="00024957">
                <w:rPr>
                  <w:rStyle w:val="Hyperlink"/>
                </w:rPr>
                <w:t>NHSE Guidance</w:t>
              </w:r>
            </w:hyperlink>
            <w:r>
              <w:t xml:space="preserve"> </w:t>
            </w:r>
          </w:p>
          <w:p w14:paraId="1802EA0C" w14:textId="189D947D" w:rsidR="00024957" w:rsidRDefault="00024957" w:rsidP="00B91284">
            <w:pPr>
              <w:jc w:val="both"/>
            </w:pPr>
            <w:r>
              <w:t xml:space="preserve">• </w:t>
            </w:r>
            <w:hyperlink r:id="rId10" w:history="1">
              <w:r w:rsidRPr="00024957">
                <w:rPr>
                  <w:rStyle w:val="Hyperlink"/>
                </w:rPr>
                <w:t>PQS 2022/23 digital guide</w:t>
              </w:r>
            </w:hyperlink>
            <w:r>
              <w:t xml:space="preserve"> </w:t>
            </w:r>
          </w:p>
          <w:p w14:paraId="2E901252" w14:textId="30F4C498" w:rsidR="00024957" w:rsidRDefault="00024957" w:rsidP="00B91284">
            <w:pPr>
              <w:jc w:val="both"/>
            </w:pPr>
            <w:r>
              <w:t xml:space="preserve">• </w:t>
            </w:r>
            <w:hyperlink r:id="rId11" w:history="1">
              <w:r w:rsidRPr="00024957">
                <w:rPr>
                  <w:rStyle w:val="Hyperlink"/>
                </w:rPr>
                <w:t>Key date summary</w:t>
              </w:r>
            </w:hyperlink>
            <w:r>
              <w:t xml:space="preserve"> </w:t>
            </w:r>
          </w:p>
          <w:p w14:paraId="04BC1AE3" w14:textId="436479DE" w:rsidR="00024957" w:rsidRDefault="00024957" w:rsidP="00B91284">
            <w:pPr>
              <w:jc w:val="both"/>
            </w:pPr>
            <w:r>
              <w:t xml:space="preserve">• </w:t>
            </w:r>
            <w:hyperlink r:id="rId12" w:history="1">
              <w:r w:rsidRPr="00024957">
                <w:rPr>
                  <w:rStyle w:val="Hyperlink"/>
                </w:rPr>
                <w:t>Training requirement summary</w:t>
              </w:r>
            </w:hyperlink>
            <w:r>
              <w:t xml:space="preserve"> </w:t>
            </w:r>
          </w:p>
          <w:p w14:paraId="6510CCEC" w14:textId="6B980270" w:rsidR="00024957" w:rsidRDefault="00024957" w:rsidP="00B91284">
            <w:pPr>
              <w:jc w:val="both"/>
            </w:pPr>
            <w:r>
              <w:t xml:space="preserve">• </w:t>
            </w:r>
            <w:hyperlink r:id="rId13" w:history="1">
              <w:r w:rsidRPr="00024957">
                <w:rPr>
                  <w:rStyle w:val="Hyperlink"/>
                </w:rPr>
                <w:t>Action and Evidence Portfolio</w:t>
              </w:r>
            </w:hyperlink>
            <w:r>
              <w:t xml:space="preserve"> </w:t>
            </w:r>
          </w:p>
          <w:p w14:paraId="1B857E95" w14:textId="15F222C5" w:rsidR="00024957" w:rsidRDefault="00024957" w:rsidP="00B91284">
            <w:pPr>
              <w:jc w:val="both"/>
            </w:pPr>
            <w:r>
              <w:t xml:space="preserve">• </w:t>
            </w:r>
            <w:hyperlink r:id="rId14" w:history="1">
              <w:r w:rsidRPr="00E855DF">
                <w:rPr>
                  <w:rStyle w:val="Hyperlink"/>
                </w:rPr>
                <w:t>NMS Tracker</w:t>
              </w:r>
            </w:hyperlink>
            <w:r>
              <w:t xml:space="preserve"> </w:t>
            </w:r>
          </w:p>
          <w:p w14:paraId="1DDBC47B" w14:textId="77777777" w:rsidR="003165D9" w:rsidRDefault="00024957" w:rsidP="00BB5711">
            <w:pPr>
              <w:jc w:val="both"/>
            </w:pPr>
            <w:r>
              <w:t xml:space="preserve">• </w:t>
            </w:r>
            <w:hyperlink r:id="rId15" w:history="1">
              <w:r w:rsidRPr="00E855DF">
                <w:rPr>
                  <w:rStyle w:val="Hyperlink"/>
                </w:rPr>
                <w:t>NHS Safeguarding App</w:t>
              </w:r>
            </w:hyperlink>
            <w:r w:rsidR="003165D9">
              <w:t xml:space="preserve">  </w:t>
            </w:r>
          </w:p>
          <w:p w14:paraId="1B72D81F" w14:textId="3FE9B5CC" w:rsidR="00486DCE" w:rsidRPr="00573694" w:rsidRDefault="00486DCE" w:rsidP="00BB5711">
            <w:pPr>
              <w:jc w:val="both"/>
            </w:pPr>
            <w:r>
              <w:t xml:space="preserve">Community pharmacies </w:t>
            </w:r>
            <w:r w:rsidR="00811A76">
              <w:t>c</w:t>
            </w:r>
            <w:r>
              <w:t>an access the assessment framework on PharmOutcomes (free of charge).  The framework allows contractors and their teams to track progress towards achieving PQS. Access by selecting “Assessments” in PharmOutcomes.</w:t>
            </w:r>
          </w:p>
        </w:tc>
        <w:tc>
          <w:tcPr>
            <w:tcW w:w="850" w:type="dxa"/>
          </w:tcPr>
          <w:p w14:paraId="1FD9EDD0" w14:textId="77777777" w:rsidR="003165D9" w:rsidRPr="004A0E59" w:rsidRDefault="003165D9" w:rsidP="0082471C">
            <w:pPr>
              <w:spacing w:after="120"/>
              <w:rPr>
                <w:b/>
                <w:color w:val="0070C0"/>
                <w:sz w:val="24"/>
                <w:szCs w:val="24"/>
              </w:rPr>
            </w:pPr>
          </w:p>
        </w:tc>
      </w:tr>
      <w:tr w:rsidR="00A25FF6" w:rsidRPr="004A0E59" w14:paraId="141FFAB9" w14:textId="77777777" w:rsidTr="00777E82">
        <w:tc>
          <w:tcPr>
            <w:tcW w:w="2694" w:type="dxa"/>
          </w:tcPr>
          <w:p w14:paraId="7A5B313A" w14:textId="77777777" w:rsidR="00A25FF6" w:rsidRDefault="00A25FF6" w:rsidP="00C42D82">
            <w:pPr>
              <w:spacing w:after="120"/>
              <w:rPr>
                <w:b/>
                <w:color w:val="0070C0"/>
                <w:sz w:val="24"/>
                <w:szCs w:val="24"/>
              </w:rPr>
            </w:pPr>
            <w:r>
              <w:rPr>
                <w:b/>
                <w:color w:val="0070C0"/>
                <w:sz w:val="24"/>
                <w:szCs w:val="24"/>
              </w:rPr>
              <w:t xml:space="preserve">Palliative Care (PQS) </w:t>
            </w:r>
          </w:p>
          <w:p w14:paraId="01CA8231" w14:textId="621E6E60" w:rsidR="00AF36B1" w:rsidRDefault="00AF36B1" w:rsidP="00C42D82">
            <w:pPr>
              <w:spacing w:after="120"/>
              <w:rPr>
                <w:b/>
                <w:color w:val="0070C0"/>
                <w:sz w:val="24"/>
                <w:szCs w:val="24"/>
              </w:rPr>
            </w:pPr>
            <w:r>
              <w:rPr>
                <w:b/>
                <w:color w:val="0070C0"/>
                <w:sz w:val="24"/>
                <w:szCs w:val="24"/>
              </w:rPr>
              <w:t>16</w:t>
            </w:r>
            <w:r w:rsidRPr="00AF36B1">
              <w:rPr>
                <w:b/>
                <w:color w:val="0070C0"/>
                <w:sz w:val="24"/>
                <w:szCs w:val="24"/>
                <w:vertAlign w:val="superscript"/>
              </w:rPr>
              <w:t>th</w:t>
            </w:r>
            <w:r>
              <w:rPr>
                <w:b/>
                <w:color w:val="0070C0"/>
                <w:sz w:val="24"/>
                <w:szCs w:val="24"/>
              </w:rPr>
              <w:t xml:space="preserve"> January 2023</w:t>
            </w:r>
          </w:p>
        </w:tc>
        <w:tc>
          <w:tcPr>
            <w:tcW w:w="7371" w:type="dxa"/>
          </w:tcPr>
          <w:p w14:paraId="50F13D30" w14:textId="351DA3F3" w:rsidR="00A25FF6" w:rsidRPr="00A25FF6" w:rsidRDefault="00A25FF6" w:rsidP="00B91284">
            <w:pPr>
              <w:jc w:val="both"/>
              <w:rPr>
                <w:color w:val="000000"/>
              </w:rPr>
            </w:pPr>
            <w:r>
              <w:t>If you routinely stock the 16 palliative and end of life critical medicines, please update NHS Profile Manager from 16</w:t>
            </w:r>
            <w:r w:rsidR="00AF36B1">
              <w:t>th</w:t>
            </w:r>
            <w:r>
              <w:t xml:space="preserve"> January 2023</w:t>
            </w:r>
          </w:p>
        </w:tc>
        <w:tc>
          <w:tcPr>
            <w:tcW w:w="850" w:type="dxa"/>
          </w:tcPr>
          <w:p w14:paraId="51C52B6E" w14:textId="77777777" w:rsidR="00A25FF6" w:rsidRPr="004A0E59" w:rsidRDefault="00A25FF6" w:rsidP="0082471C">
            <w:pPr>
              <w:spacing w:after="120"/>
              <w:rPr>
                <w:b/>
                <w:color w:val="0070C0"/>
                <w:sz w:val="24"/>
                <w:szCs w:val="24"/>
              </w:rPr>
            </w:pPr>
          </w:p>
        </w:tc>
      </w:tr>
      <w:tr w:rsidR="00811A76" w:rsidRPr="004A0E59" w14:paraId="79C907E2" w14:textId="77777777" w:rsidTr="00777E82">
        <w:tc>
          <w:tcPr>
            <w:tcW w:w="2694" w:type="dxa"/>
          </w:tcPr>
          <w:p w14:paraId="27199F45" w14:textId="77777777" w:rsidR="00811A76" w:rsidRDefault="00811A76" w:rsidP="00811A76">
            <w:pPr>
              <w:spacing w:after="120"/>
              <w:rPr>
                <w:b/>
                <w:color w:val="0070C0"/>
                <w:sz w:val="24"/>
                <w:szCs w:val="24"/>
              </w:rPr>
            </w:pPr>
            <w:r>
              <w:rPr>
                <w:b/>
                <w:color w:val="0070C0"/>
                <w:sz w:val="24"/>
                <w:szCs w:val="24"/>
              </w:rPr>
              <w:t>Antibiotic Review (PQS)</w:t>
            </w:r>
          </w:p>
          <w:p w14:paraId="2B1AE561" w14:textId="1CFFE7FF" w:rsidR="00811A76" w:rsidRDefault="00811A76" w:rsidP="00811A76">
            <w:pPr>
              <w:spacing w:after="120"/>
              <w:rPr>
                <w:b/>
                <w:color w:val="0070C0"/>
                <w:sz w:val="24"/>
                <w:szCs w:val="24"/>
              </w:rPr>
            </w:pPr>
            <w:r>
              <w:rPr>
                <w:b/>
                <w:color w:val="0070C0"/>
                <w:sz w:val="24"/>
                <w:szCs w:val="24"/>
              </w:rPr>
              <w:t>4</w:t>
            </w:r>
            <w:r w:rsidRPr="00A25FF6">
              <w:rPr>
                <w:b/>
                <w:color w:val="0070C0"/>
                <w:sz w:val="24"/>
                <w:szCs w:val="24"/>
                <w:vertAlign w:val="superscript"/>
              </w:rPr>
              <w:t>th</w:t>
            </w:r>
            <w:r>
              <w:rPr>
                <w:b/>
                <w:color w:val="0070C0"/>
                <w:sz w:val="24"/>
                <w:szCs w:val="24"/>
              </w:rPr>
              <w:t xml:space="preserve"> February 2023 deadline to start</w:t>
            </w:r>
          </w:p>
        </w:tc>
        <w:tc>
          <w:tcPr>
            <w:tcW w:w="7371" w:type="dxa"/>
          </w:tcPr>
          <w:p w14:paraId="41DE7249" w14:textId="5E56B850" w:rsidR="00811A76" w:rsidRDefault="00811A76" w:rsidP="00B91284">
            <w:pPr>
              <w:jc w:val="both"/>
            </w:pPr>
            <w:r w:rsidRPr="00A25FF6">
              <w:rPr>
                <w:color w:val="000000"/>
              </w:rPr>
              <w:t>Deadline to start antibiotic review (eight weeks till 31st March 2023). Action: If you have not started the antibiotic review, start this today.</w:t>
            </w:r>
          </w:p>
        </w:tc>
        <w:tc>
          <w:tcPr>
            <w:tcW w:w="850" w:type="dxa"/>
          </w:tcPr>
          <w:p w14:paraId="0DD32F44" w14:textId="77777777" w:rsidR="00811A76" w:rsidRPr="004A0E59" w:rsidRDefault="00811A76" w:rsidP="0082471C">
            <w:pPr>
              <w:spacing w:after="120"/>
              <w:rPr>
                <w:b/>
                <w:color w:val="0070C0"/>
                <w:sz w:val="24"/>
                <w:szCs w:val="24"/>
              </w:rPr>
            </w:pPr>
          </w:p>
        </w:tc>
      </w:tr>
      <w:tr w:rsidR="000F499A" w:rsidRPr="004A0E59" w14:paraId="0007ED3C" w14:textId="77777777" w:rsidTr="00777E82">
        <w:tc>
          <w:tcPr>
            <w:tcW w:w="2694" w:type="dxa"/>
          </w:tcPr>
          <w:p w14:paraId="76F8797B" w14:textId="42B54D06" w:rsidR="000F499A" w:rsidRDefault="000F499A" w:rsidP="00C42D82">
            <w:pPr>
              <w:spacing w:after="120"/>
              <w:rPr>
                <w:b/>
                <w:color w:val="0070C0"/>
                <w:sz w:val="24"/>
                <w:szCs w:val="24"/>
              </w:rPr>
            </w:pPr>
            <w:r>
              <w:rPr>
                <w:b/>
                <w:color w:val="0070C0"/>
                <w:sz w:val="24"/>
                <w:szCs w:val="24"/>
              </w:rPr>
              <w:t>Public Health Campaign</w:t>
            </w:r>
          </w:p>
          <w:p w14:paraId="46C02801" w14:textId="08D20AC8" w:rsidR="000F499A" w:rsidRDefault="000F499A" w:rsidP="00C42D82">
            <w:pPr>
              <w:spacing w:after="120"/>
              <w:rPr>
                <w:b/>
                <w:color w:val="0070C0"/>
                <w:sz w:val="24"/>
                <w:szCs w:val="24"/>
              </w:rPr>
            </w:pPr>
            <w:r>
              <w:rPr>
                <w:b/>
                <w:color w:val="0070C0"/>
                <w:sz w:val="24"/>
                <w:szCs w:val="24"/>
              </w:rPr>
              <w:t>Weight Management</w:t>
            </w:r>
          </w:p>
          <w:p w14:paraId="7CF43DCB" w14:textId="74B62AA1" w:rsidR="00A25FF6" w:rsidRPr="00A25FF6" w:rsidRDefault="00A25FF6" w:rsidP="00C42D82">
            <w:pPr>
              <w:spacing w:after="120"/>
              <w:rPr>
                <w:b/>
                <w:color w:val="C00000"/>
                <w:sz w:val="24"/>
                <w:szCs w:val="24"/>
              </w:rPr>
            </w:pPr>
            <w:r w:rsidRPr="00A25FF6">
              <w:rPr>
                <w:b/>
                <w:color w:val="C00000"/>
                <w:sz w:val="24"/>
                <w:szCs w:val="24"/>
              </w:rPr>
              <w:t>This is a mandatory requirement</w:t>
            </w:r>
          </w:p>
          <w:p w14:paraId="4258E98F" w14:textId="17091487" w:rsidR="000F499A" w:rsidRDefault="000F499A" w:rsidP="00C42D82">
            <w:pPr>
              <w:spacing w:after="120"/>
              <w:rPr>
                <w:b/>
                <w:color w:val="0070C0"/>
                <w:sz w:val="24"/>
                <w:szCs w:val="24"/>
              </w:rPr>
            </w:pPr>
            <w:r>
              <w:rPr>
                <w:b/>
                <w:color w:val="0070C0"/>
                <w:sz w:val="24"/>
                <w:szCs w:val="24"/>
              </w:rPr>
              <w:t>End 29</w:t>
            </w:r>
            <w:r w:rsidRPr="000F499A">
              <w:rPr>
                <w:b/>
                <w:color w:val="0070C0"/>
                <w:sz w:val="24"/>
                <w:szCs w:val="24"/>
                <w:vertAlign w:val="superscript"/>
              </w:rPr>
              <w:t>th</w:t>
            </w:r>
            <w:r>
              <w:rPr>
                <w:b/>
                <w:color w:val="0070C0"/>
                <w:sz w:val="24"/>
                <w:szCs w:val="24"/>
              </w:rPr>
              <w:t xml:space="preserve"> January 2023</w:t>
            </w:r>
          </w:p>
        </w:tc>
        <w:tc>
          <w:tcPr>
            <w:tcW w:w="7371" w:type="dxa"/>
          </w:tcPr>
          <w:p w14:paraId="706C7906" w14:textId="643604B3" w:rsidR="000F499A" w:rsidRDefault="000F499A" w:rsidP="00B91284">
            <w:pPr>
              <w:jc w:val="both"/>
            </w:pPr>
            <w:r>
              <w:t xml:space="preserve">The </w:t>
            </w:r>
            <w:r w:rsidR="00A25FF6">
              <w:t xml:space="preserve">national </w:t>
            </w:r>
            <w:r>
              <w:t xml:space="preserve">mandatory campaign is on weight management. You can order pharmacy specific resources on the </w:t>
            </w:r>
            <w:hyperlink r:id="rId16" w:history="1">
              <w:r w:rsidRPr="000F499A">
                <w:rPr>
                  <w:rStyle w:val="Hyperlink"/>
                </w:rPr>
                <w:t>Campaign Resource Centre</w:t>
              </w:r>
            </w:hyperlink>
            <w:r>
              <w:t xml:space="preserve"> website or use the digital campaign resources available on the site.</w:t>
            </w:r>
          </w:p>
          <w:p w14:paraId="70962096" w14:textId="3C766C1A" w:rsidR="000F499A" w:rsidRDefault="000F499A" w:rsidP="00B91284">
            <w:pPr>
              <w:jc w:val="both"/>
            </w:pPr>
            <w:r>
              <w:t xml:space="preserve">A </w:t>
            </w:r>
            <w:hyperlink r:id="rId17" w:history="1">
              <w:r w:rsidRPr="000F499A">
                <w:rPr>
                  <w:rStyle w:val="Hyperlink"/>
                </w:rPr>
                <w:t>guidance leaflet</w:t>
              </w:r>
            </w:hyperlink>
            <w:r>
              <w:t xml:space="preserve"> is also available. </w:t>
            </w:r>
          </w:p>
          <w:p w14:paraId="75120415" w14:textId="77777777" w:rsidR="000F499A" w:rsidRDefault="000F499A" w:rsidP="00B91284">
            <w:pPr>
              <w:jc w:val="both"/>
            </w:pPr>
            <w:r>
              <w:t xml:space="preserve">Find out more on the </w:t>
            </w:r>
            <w:hyperlink r:id="rId18" w:history="1">
              <w:r w:rsidRPr="0033069F">
                <w:rPr>
                  <w:rStyle w:val="Hyperlink"/>
                </w:rPr>
                <w:t>PSNC website</w:t>
              </w:r>
            </w:hyperlink>
          </w:p>
          <w:p w14:paraId="6804F52E" w14:textId="75C32DE9" w:rsidR="0033069F" w:rsidRPr="00573694" w:rsidRDefault="0033069F" w:rsidP="00B91284">
            <w:pPr>
              <w:jc w:val="both"/>
            </w:pPr>
            <w:r>
              <w:t xml:space="preserve">This campaign will support achievement of the Pharmacy Quality Scheme Healthy Living Support Domain for which you need to refer at least four patients </w:t>
            </w:r>
            <w:r w:rsidR="00A25FF6">
              <w:t xml:space="preserve">(who meet the criteria for referral) </w:t>
            </w:r>
            <w:r>
              <w:t xml:space="preserve">to </w:t>
            </w:r>
            <w:hyperlink r:id="rId19" w:history="1">
              <w:r>
                <w:rPr>
                  <w:rStyle w:val="Hyperlink"/>
                </w:rPr>
                <w:t>the relevant</w:t>
              </w:r>
              <w:r w:rsidRPr="0033069F">
                <w:rPr>
                  <w:rStyle w:val="Hyperlink"/>
                </w:rPr>
                <w:t xml:space="preserve"> local authority Tier 2 Weight Management Services</w:t>
              </w:r>
            </w:hyperlink>
            <w:r>
              <w:t xml:space="preserve"> </w:t>
            </w:r>
            <w:r w:rsidRPr="0033069F">
              <w:t xml:space="preserve">or the </w:t>
            </w:r>
            <w:r w:rsidRPr="0033069F">
              <w:rPr>
                <w:rFonts w:cstheme="minorHAnsi"/>
              </w:rPr>
              <w:t>NHS Digital Weight Management Programme.</w:t>
            </w:r>
          </w:p>
        </w:tc>
        <w:tc>
          <w:tcPr>
            <w:tcW w:w="850" w:type="dxa"/>
          </w:tcPr>
          <w:p w14:paraId="213EC493" w14:textId="77777777" w:rsidR="000F499A" w:rsidRPr="004A0E59" w:rsidRDefault="000F499A" w:rsidP="0082471C">
            <w:pPr>
              <w:spacing w:after="120"/>
              <w:rPr>
                <w:b/>
                <w:color w:val="0070C0"/>
                <w:sz w:val="24"/>
                <w:szCs w:val="24"/>
              </w:rPr>
            </w:pPr>
          </w:p>
        </w:tc>
      </w:tr>
      <w:tr w:rsidR="0015594C" w:rsidRPr="004A0E59" w14:paraId="504C86BF" w14:textId="77777777" w:rsidTr="00777E82">
        <w:tc>
          <w:tcPr>
            <w:tcW w:w="2694" w:type="dxa"/>
          </w:tcPr>
          <w:p w14:paraId="0F5DC330" w14:textId="77777777" w:rsidR="0015594C" w:rsidRDefault="0015594C" w:rsidP="00C42D82">
            <w:pPr>
              <w:spacing w:after="120"/>
              <w:rPr>
                <w:b/>
                <w:color w:val="0070C0"/>
                <w:sz w:val="24"/>
                <w:szCs w:val="24"/>
              </w:rPr>
            </w:pPr>
            <w:r>
              <w:rPr>
                <w:b/>
                <w:color w:val="0070C0"/>
                <w:sz w:val="24"/>
                <w:szCs w:val="24"/>
              </w:rPr>
              <w:t>Update</w:t>
            </w:r>
            <w:r w:rsidR="00EB5A18">
              <w:rPr>
                <w:b/>
                <w:color w:val="0070C0"/>
                <w:sz w:val="24"/>
                <w:szCs w:val="24"/>
              </w:rPr>
              <w:t xml:space="preserve"> your DOS and NHS profiles using the NHS Profile Manager </w:t>
            </w:r>
            <w:r>
              <w:rPr>
                <w:b/>
                <w:color w:val="0070C0"/>
                <w:sz w:val="24"/>
                <w:szCs w:val="24"/>
              </w:rPr>
              <w:t xml:space="preserve"> </w:t>
            </w:r>
          </w:p>
          <w:p w14:paraId="2CEAC544" w14:textId="21137B1F" w:rsidR="00267CBB" w:rsidRPr="00A25FF6" w:rsidRDefault="00A25FF6" w:rsidP="00C42D82">
            <w:pPr>
              <w:spacing w:after="120"/>
              <w:rPr>
                <w:b/>
                <w:color w:val="C00000"/>
                <w:sz w:val="24"/>
                <w:szCs w:val="24"/>
              </w:rPr>
            </w:pPr>
            <w:r w:rsidRPr="00A25FF6">
              <w:rPr>
                <w:b/>
                <w:color w:val="C00000"/>
                <w:sz w:val="24"/>
                <w:szCs w:val="24"/>
              </w:rPr>
              <w:t>This is a mandatory requirement</w:t>
            </w:r>
          </w:p>
          <w:p w14:paraId="3F2B569D" w14:textId="1350C91A" w:rsidR="00267CBB" w:rsidRDefault="00267CBB" w:rsidP="00C42D82">
            <w:pPr>
              <w:spacing w:after="120"/>
              <w:rPr>
                <w:b/>
                <w:color w:val="0070C0"/>
                <w:sz w:val="24"/>
                <w:szCs w:val="24"/>
              </w:rPr>
            </w:pPr>
            <w:r>
              <w:rPr>
                <w:b/>
                <w:color w:val="0070C0"/>
                <w:sz w:val="24"/>
                <w:szCs w:val="24"/>
              </w:rPr>
              <w:t xml:space="preserve">Deadline for this quarter is </w:t>
            </w:r>
            <w:r w:rsidR="000F499A">
              <w:rPr>
                <w:b/>
                <w:color w:val="0070C0"/>
                <w:sz w:val="24"/>
                <w:szCs w:val="24"/>
              </w:rPr>
              <w:t>31</w:t>
            </w:r>
            <w:r w:rsidR="000F499A" w:rsidRPr="000F499A">
              <w:rPr>
                <w:b/>
                <w:color w:val="0070C0"/>
                <w:sz w:val="24"/>
                <w:szCs w:val="24"/>
                <w:vertAlign w:val="superscript"/>
              </w:rPr>
              <w:t>st</w:t>
            </w:r>
            <w:r w:rsidR="000F499A">
              <w:rPr>
                <w:b/>
                <w:color w:val="0070C0"/>
                <w:sz w:val="24"/>
                <w:szCs w:val="24"/>
              </w:rPr>
              <w:t xml:space="preserve"> March 2023</w:t>
            </w:r>
          </w:p>
        </w:tc>
        <w:tc>
          <w:tcPr>
            <w:tcW w:w="7371" w:type="dxa"/>
          </w:tcPr>
          <w:p w14:paraId="15E746F5" w14:textId="4BE91AD6" w:rsidR="0015594C" w:rsidRPr="00573694" w:rsidRDefault="00EB5A18" w:rsidP="00B91284">
            <w:pPr>
              <w:jc w:val="both"/>
            </w:pPr>
            <w:r w:rsidRPr="00573694">
              <w:t>Ensure your Directory of Services and NHS Website profiles are up to date and verif</w:t>
            </w:r>
            <w:r w:rsidR="00BE07BD">
              <w:t>ied</w:t>
            </w:r>
            <w:r w:rsidRPr="00573694">
              <w:t xml:space="preserve"> each quarter of the financial </w:t>
            </w:r>
            <w:r w:rsidR="007D44F9" w:rsidRPr="009B32E5">
              <w:t>y</w:t>
            </w:r>
            <w:r w:rsidRPr="00573694">
              <w:t xml:space="preserve">ear using the new NHS </w:t>
            </w:r>
            <w:r w:rsidR="00267CBB">
              <w:t>P</w:t>
            </w:r>
            <w:r w:rsidRPr="00573694">
              <w:t>rofile Manager</w:t>
            </w:r>
          </w:p>
          <w:p w14:paraId="7B936BC8" w14:textId="186FECC3" w:rsidR="00064312" w:rsidRPr="00A209E7" w:rsidRDefault="00064312" w:rsidP="00B91284">
            <w:pPr>
              <w:jc w:val="both"/>
              <w:rPr>
                <w:b/>
                <w:bCs/>
              </w:rPr>
            </w:pPr>
            <w:r w:rsidRPr="00A209E7">
              <w:rPr>
                <w:b/>
                <w:bCs/>
              </w:rPr>
              <w:t>What do you need to do?</w:t>
            </w:r>
          </w:p>
          <w:p w14:paraId="79731870" w14:textId="031A34F7" w:rsidR="00064312" w:rsidRPr="00573694" w:rsidRDefault="00FC3461" w:rsidP="009F0BFE">
            <w:pPr>
              <w:pStyle w:val="ListParagraph"/>
              <w:numPr>
                <w:ilvl w:val="0"/>
                <w:numId w:val="1"/>
              </w:numPr>
              <w:jc w:val="both"/>
            </w:pPr>
            <w:hyperlink r:id="rId20" w:history="1">
              <w:r w:rsidR="00064312" w:rsidRPr="00F6330D">
                <w:rPr>
                  <w:rStyle w:val="Hyperlink"/>
                </w:rPr>
                <w:t>Register</w:t>
              </w:r>
            </w:hyperlink>
            <w:r w:rsidR="00064312" w:rsidRPr="00573694">
              <w:t xml:space="preserve"> for the new NHS profile Manager with your personal NHSMail address if you </w:t>
            </w:r>
            <w:r w:rsidR="0038036B" w:rsidRPr="00573694">
              <w:t>have not</w:t>
            </w:r>
            <w:r w:rsidR="00064312" w:rsidRPr="00573694">
              <w:t xml:space="preserve"> already</w:t>
            </w:r>
          </w:p>
          <w:p w14:paraId="44683094" w14:textId="463FD8B7" w:rsidR="00064312" w:rsidRPr="00573694" w:rsidRDefault="00064312" w:rsidP="009F0BFE">
            <w:pPr>
              <w:pStyle w:val="ListParagraph"/>
              <w:numPr>
                <w:ilvl w:val="0"/>
                <w:numId w:val="1"/>
              </w:numPr>
              <w:jc w:val="both"/>
            </w:pPr>
            <w:r w:rsidRPr="00573694">
              <w:t>Check you can access NHS Profile Manager and your pharmacy profile</w:t>
            </w:r>
          </w:p>
          <w:p w14:paraId="39F0BA45" w14:textId="7AE7A0A2" w:rsidR="00EB5A18" w:rsidRPr="00573694" w:rsidRDefault="00064312" w:rsidP="009F0BFE">
            <w:pPr>
              <w:pStyle w:val="ListParagraph"/>
              <w:numPr>
                <w:ilvl w:val="0"/>
                <w:numId w:val="1"/>
              </w:numPr>
              <w:jc w:val="both"/>
            </w:pPr>
            <w:r w:rsidRPr="00573694">
              <w:t>For each profile check that your opening times and contact information are up to date</w:t>
            </w:r>
            <w:r w:rsidR="0038036B" w:rsidRPr="00573694">
              <w:t xml:space="preserve">. </w:t>
            </w:r>
            <w:r w:rsidR="00EB5A18" w:rsidRPr="00573694">
              <w:t xml:space="preserve">Find out more about the profile manager on the </w:t>
            </w:r>
            <w:hyperlink r:id="rId21" w:history="1">
              <w:r w:rsidR="00EB5A18" w:rsidRPr="00A209E7">
                <w:rPr>
                  <w:rStyle w:val="Hyperlink"/>
                </w:rPr>
                <w:t>PSNC Website.</w:t>
              </w:r>
            </w:hyperlink>
            <w:r w:rsidR="00EB5A18" w:rsidRPr="00573694">
              <w:t xml:space="preserve"> </w:t>
            </w:r>
          </w:p>
          <w:p w14:paraId="7CA6A04B" w14:textId="1793519F" w:rsidR="007B59AB" w:rsidRPr="00A209E7" w:rsidRDefault="007B59AB" w:rsidP="00B91284">
            <w:pPr>
              <w:jc w:val="both"/>
              <w:rPr>
                <w:b/>
                <w:bCs/>
                <w:i/>
                <w:iCs/>
              </w:rPr>
            </w:pPr>
            <w:r w:rsidRPr="00A209E7">
              <w:rPr>
                <w:b/>
                <w:bCs/>
                <w:i/>
                <w:iCs/>
                <w:color w:val="FF0000"/>
              </w:rPr>
              <w:t xml:space="preserve">Remember to update your profile if </w:t>
            </w:r>
            <w:r w:rsidR="002C4B60" w:rsidRPr="00A209E7">
              <w:rPr>
                <w:b/>
                <w:bCs/>
                <w:i/>
                <w:iCs/>
                <w:color w:val="FF0000"/>
              </w:rPr>
              <w:t>you must</w:t>
            </w:r>
            <w:r w:rsidRPr="00A209E7">
              <w:rPr>
                <w:b/>
                <w:bCs/>
                <w:i/>
                <w:iCs/>
                <w:color w:val="FF0000"/>
              </w:rPr>
              <w:t xml:space="preserve"> temporarily close the pharmacy during its normal hours. </w:t>
            </w:r>
          </w:p>
        </w:tc>
        <w:tc>
          <w:tcPr>
            <w:tcW w:w="850" w:type="dxa"/>
          </w:tcPr>
          <w:p w14:paraId="1F606698" w14:textId="77777777" w:rsidR="0015594C" w:rsidRPr="004A0E59" w:rsidRDefault="0015594C" w:rsidP="0082471C">
            <w:pPr>
              <w:spacing w:after="120"/>
              <w:rPr>
                <w:b/>
                <w:color w:val="0070C0"/>
                <w:sz w:val="24"/>
                <w:szCs w:val="24"/>
              </w:rPr>
            </w:pPr>
          </w:p>
        </w:tc>
      </w:tr>
      <w:tr w:rsidR="00741B3F" w:rsidRPr="004A0E59" w14:paraId="3FF470C5" w14:textId="77777777" w:rsidTr="00777E82">
        <w:tc>
          <w:tcPr>
            <w:tcW w:w="2694" w:type="dxa"/>
          </w:tcPr>
          <w:p w14:paraId="1D375A3D" w14:textId="77AFDD6B" w:rsidR="00741B3F" w:rsidRDefault="00A25FF6" w:rsidP="00C42D82">
            <w:pPr>
              <w:spacing w:after="120"/>
              <w:rPr>
                <w:b/>
                <w:color w:val="0070C0"/>
                <w:sz w:val="24"/>
                <w:szCs w:val="24"/>
              </w:rPr>
            </w:pPr>
            <w:r>
              <w:rPr>
                <w:b/>
                <w:color w:val="0070C0"/>
                <w:sz w:val="24"/>
                <w:szCs w:val="24"/>
              </w:rPr>
              <w:t xml:space="preserve">National </w:t>
            </w:r>
            <w:r w:rsidR="00741B3F">
              <w:rPr>
                <w:b/>
                <w:color w:val="0070C0"/>
                <w:sz w:val="24"/>
                <w:szCs w:val="24"/>
              </w:rPr>
              <w:t>Clinical Audit</w:t>
            </w:r>
          </w:p>
          <w:p w14:paraId="0B5F7B40" w14:textId="53AF8147" w:rsidR="00741B3F" w:rsidRDefault="00A25FF6" w:rsidP="00974687">
            <w:pPr>
              <w:spacing w:after="120"/>
              <w:rPr>
                <w:b/>
                <w:color w:val="0070C0"/>
                <w:sz w:val="24"/>
                <w:szCs w:val="24"/>
              </w:rPr>
            </w:pPr>
            <w:r w:rsidRPr="00A25FF6">
              <w:rPr>
                <w:b/>
                <w:color w:val="C00000"/>
                <w:sz w:val="24"/>
                <w:szCs w:val="24"/>
              </w:rPr>
              <w:t>This is a mandatory requirement</w:t>
            </w:r>
          </w:p>
        </w:tc>
        <w:tc>
          <w:tcPr>
            <w:tcW w:w="7371" w:type="dxa"/>
          </w:tcPr>
          <w:p w14:paraId="6C6BCC42" w14:textId="77777777" w:rsidR="00AF36B1" w:rsidRDefault="00741B3F" w:rsidP="00B91284">
            <w:pPr>
              <w:jc w:val="both"/>
            </w:pPr>
            <w:r>
              <w:t xml:space="preserve">PSNC and NHSE have agreed the 2022-23 national clinical audit will focus on valproate, with the aim of reducing the potential harm caused by taking valproate during pregnancy.  More details on the </w:t>
            </w:r>
            <w:hyperlink r:id="rId22" w:history="1">
              <w:r w:rsidRPr="00741B3F">
                <w:rPr>
                  <w:rStyle w:val="Hyperlink"/>
                </w:rPr>
                <w:t>PSNC website</w:t>
              </w:r>
            </w:hyperlink>
            <w:r>
              <w:t>.</w:t>
            </w:r>
          </w:p>
          <w:p w14:paraId="56BE0AC1" w14:textId="77777777" w:rsidR="00974687" w:rsidRDefault="00811A76" w:rsidP="00811A76">
            <w:pPr>
              <w:jc w:val="both"/>
              <w:rPr>
                <w:b/>
                <w:color w:val="0070C0"/>
                <w:sz w:val="24"/>
                <w:szCs w:val="24"/>
              </w:rPr>
            </w:pPr>
            <w:r>
              <w:rPr>
                <w:b/>
                <w:color w:val="0070C0"/>
                <w:sz w:val="24"/>
                <w:szCs w:val="24"/>
              </w:rPr>
              <w:t xml:space="preserve">To be run over a </w:t>
            </w:r>
            <w:r w:rsidR="00974687">
              <w:rPr>
                <w:b/>
                <w:color w:val="0070C0"/>
                <w:sz w:val="24"/>
                <w:szCs w:val="24"/>
              </w:rPr>
              <w:t>six-week</w:t>
            </w:r>
            <w:r>
              <w:rPr>
                <w:b/>
                <w:color w:val="0070C0"/>
                <w:sz w:val="24"/>
                <w:szCs w:val="24"/>
              </w:rPr>
              <w:t xml:space="preserve"> period and </w:t>
            </w:r>
            <w:r w:rsidR="00AF36B1">
              <w:rPr>
                <w:b/>
                <w:color w:val="0070C0"/>
                <w:sz w:val="24"/>
                <w:szCs w:val="24"/>
              </w:rPr>
              <w:t>completed by 31</w:t>
            </w:r>
            <w:r w:rsidR="00AF36B1" w:rsidRPr="00741B3F">
              <w:rPr>
                <w:b/>
                <w:color w:val="0070C0"/>
                <w:sz w:val="24"/>
                <w:szCs w:val="24"/>
                <w:vertAlign w:val="superscript"/>
              </w:rPr>
              <w:t>st</w:t>
            </w:r>
            <w:r w:rsidR="00AF36B1">
              <w:rPr>
                <w:b/>
                <w:color w:val="0070C0"/>
                <w:sz w:val="24"/>
                <w:szCs w:val="24"/>
              </w:rPr>
              <w:t xml:space="preserve"> March 2023</w:t>
            </w:r>
            <w:r w:rsidR="00974687">
              <w:rPr>
                <w:b/>
                <w:color w:val="0070C0"/>
                <w:sz w:val="24"/>
                <w:szCs w:val="24"/>
              </w:rPr>
              <w:t xml:space="preserve"> </w:t>
            </w:r>
          </w:p>
          <w:p w14:paraId="6907F3A8" w14:textId="59B38339" w:rsidR="00741B3F" w:rsidRPr="00573694" w:rsidRDefault="00974687" w:rsidP="00811A76">
            <w:pPr>
              <w:jc w:val="both"/>
            </w:pPr>
            <w:r>
              <w:rPr>
                <w:b/>
                <w:color w:val="0070C0"/>
                <w:sz w:val="24"/>
                <w:szCs w:val="24"/>
              </w:rPr>
              <w:t>Last possible date to start 17</w:t>
            </w:r>
            <w:r w:rsidRPr="00AF36B1">
              <w:rPr>
                <w:b/>
                <w:color w:val="0070C0"/>
                <w:sz w:val="24"/>
                <w:szCs w:val="24"/>
                <w:vertAlign w:val="superscript"/>
              </w:rPr>
              <w:t>th</w:t>
            </w:r>
            <w:r>
              <w:rPr>
                <w:b/>
                <w:color w:val="0070C0"/>
                <w:sz w:val="24"/>
                <w:szCs w:val="24"/>
              </w:rPr>
              <w:t xml:space="preserve"> February 2023</w:t>
            </w:r>
          </w:p>
        </w:tc>
        <w:tc>
          <w:tcPr>
            <w:tcW w:w="850" w:type="dxa"/>
          </w:tcPr>
          <w:p w14:paraId="711B50B7" w14:textId="77777777" w:rsidR="00741B3F" w:rsidRPr="004A0E59" w:rsidRDefault="00741B3F" w:rsidP="0082471C">
            <w:pPr>
              <w:spacing w:after="120"/>
              <w:rPr>
                <w:b/>
                <w:color w:val="0070C0"/>
                <w:sz w:val="24"/>
                <w:szCs w:val="24"/>
              </w:rPr>
            </w:pPr>
          </w:p>
        </w:tc>
      </w:tr>
      <w:tr w:rsidR="00CD01B2" w:rsidRPr="004A0E59" w14:paraId="5BEA1225" w14:textId="77777777" w:rsidTr="00777E82">
        <w:tc>
          <w:tcPr>
            <w:tcW w:w="2694" w:type="dxa"/>
          </w:tcPr>
          <w:p w14:paraId="0EDD7380" w14:textId="548CAD40" w:rsidR="00CD01B2" w:rsidRDefault="00E245DC" w:rsidP="00C42D82">
            <w:pPr>
              <w:spacing w:after="120"/>
              <w:rPr>
                <w:b/>
                <w:color w:val="0070C0"/>
                <w:sz w:val="24"/>
                <w:szCs w:val="24"/>
              </w:rPr>
            </w:pPr>
            <w:r w:rsidRPr="00E245DC">
              <w:rPr>
                <w:b/>
                <w:color w:val="FF0000"/>
                <w:sz w:val="24"/>
                <w:szCs w:val="24"/>
              </w:rPr>
              <w:lastRenderedPageBreak/>
              <w:t>Check Shared Mailbox</w:t>
            </w:r>
            <w:r w:rsidR="00A439F0">
              <w:rPr>
                <w:b/>
                <w:color w:val="FF0000"/>
                <w:sz w:val="24"/>
                <w:szCs w:val="24"/>
              </w:rPr>
              <w:t xml:space="preserve"> regularly</w:t>
            </w:r>
          </w:p>
        </w:tc>
        <w:tc>
          <w:tcPr>
            <w:tcW w:w="7371" w:type="dxa"/>
          </w:tcPr>
          <w:p w14:paraId="60A4A84D" w14:textId="7922AA30" w:rsidR="00CD01B2" w:rsidRDefault="00E245DC" w:rsidP="00987DE1">
            <w:r w:rsidRPr="00396689">
              <w:rPr>
                <w:b/>
                <w:bCs/>
                <w:color w:val="FF0000"/>
              </w:rPr>
              <w:t>Important communications from NHSE&amp;I, NHSBSA, PCN pharmacy leads, GP CPCS referrals and the LPC regularly arrive in your NHS Shared Mailbox</w:t>
            </w:r>
            <w:r w:rsidR="00A141C3" w:rsidRPr="00396689">
              <w:rPr>
                <w:b/>
                <w:bCs/>
                <w:color w:val="FF0000"/>
              </w:rPr>
              <w:t xml:space="preserve">. </w:t>
            </w:r>
            <w:r w:rsidRPr="00396689">
              <w:rPr>
                <w:b/>
                <w:bCs/>
                <w:color w:val="FF0000"/>
              </w:rPr>
              <w:t>Please ensure sufficient staff have access to your mailbox and that it is checked regularly</w:t>
            </w:r>
            <w:r>
              <w:rPr>
                <w:b/>
                <w:bCs/>
                <w:color w:val="FF0000"/>
              </w:rPr>
              <w:t xml:space="preserve"> at least </w:t>
            </w:r>
            <w:r w:rsidR="002C4B60">
              <w:rPr>
                <w:b/>
                <w:bCs/>
                <w:color w:val="FF0000"/>
              </w:rPr>
              <w:t xml:space="preserve">three times daily. </w:t>
            </w:r>
          </w:p>
        </w:tc>
        <w:tc>
          <w:tcPr>
            <w:tcW w:w="850" w:type="dxa"/>
          </w:tcPr>
          <w:p w14:paraId="27D971A8" w14:textId="77777777" w:rsidR="00CD01B2" w:rsidRPr="004A0E59" w:rsidRDefault="00CD01B2" w:rsidP="0082471C">
            <w:pPr>
              <w:spacing w:after="120"/>
              <w:rPr>
                <w:b/>
                <w:color w:val="0070C0"/>
                <w:sz w:val="24"/>
                <w:szCs w:val="24"/>
              </w:rPr>
            </w:pPr>
          </w:p>
        </w:tc>
      </w:tr>
      <w:tr w:rsidR="00F6330D" w:rsidRPr="004A0E59" w14:paraId="57FE93DD" w14:textId="77777777" w:rsidTr="00777E82">
        <w:tc>
          <w:tcPr>
            <w:tcW w:w="2694" w:type="dxa"/>
          </w:tcPr>
          <w:p w14:paraId="3E1F7253" w14:textId="52A8CC96" w:rsidR="00F6330D" w:rsidRDefault="00F6330D" w:rsidP="00F6330D">
            <w:pPr>
              <w:spacing w:after="120"/>
              <w:rPr>
                <w:b/>
                <w:color w:val="0070C0"/>
                <w:sz w:val="24"/>
                <w:szCs w:val="24"/>
              </w:rPr>
            </w:pPr>
            <w:r>
              <w:rPr>
                <w:b/>
                <w:color w:val="0070C0"/>
                <w:sz w:val="24"/>
                <w:szCs w:val="24"/>
              </w:rPr>
              <w:t>Pharmacy First</w:t>
            </w:r>
            <w:r w:rsidR="00741B3F">
              <w:rPr>
                <w:b/>
                <w:color w:val="0070C0"/>
                <w:sz w:val="24"/>
                <w:szCs w:val="24"/>
              </w:rPr>
              <w:t xml:space="preserve"> (Local)</w:t>
            </w:r>
          </w:p>
        </w:tc>
        <w:tc>
          <w:tcPr>
            <w:tcW w:w="7371" w:type="dxa"/>
          </w:tcPr>
          <w:p w14:paraId="5F4A8A89" w14:textId="7617D77C" w:rsidR="00F6330D" w:rsidRPr="006A37FA" w:rsidRDefault="00F6330D" w:rsidP="00F6330D">
            <w:pPr>
              <w:pStyle w:val="Normal2"/>
              <w:rPr>
                <w:color w:val="auto"/>
              </w:rPr>
            </w:pPr>
            <w:r w:rsidRPr="006A37FA">
              <w:rPr>
                <w:color w:val="auto"/>
              </w:rPr>
              <w:t xml:space="preserve">If your pharmacy is signed up to provide the local </w:t>
            </w:r>
            <w:hyperlink r:id="rId23"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 xml:space="preserve">are expected to provide the service.  You may receive GP CPCS referrals for UTIs </w:t>
            </w:r>
            <w:r w:rsidR="00381355" w:rsidRPr="006A37FA">
              <w:rPr>
                <w:color w:val="auto"/>
              </w:rPr>
              <w:t>which</w:t>
            </w:r>
            <w:r w:rsidRPr="006A37FA">
              <w:rPr>
                <w:color w:val="auto"/>
              </w:rPr>
              <w:t xml:space="preserve"> is a positive step forward for patients and your pharmacy.</w:t>
            </w:r>
          </w:p>
          <w:p w14:paraId="5771AF7F" w14:textId="19E413F3" w:rsidR="00F6330D" w:rsidRPr="00F6330D" w:rsidRDefault="00974687" w:rsidP="00F6330D">
            <w:pPr>
              <w:spacing w:line="264" w:lineRule="auto"/>
              <w:jc w:val="both"/>
              <w:rPr>
                <w:rFonts w:eastAsia="Times New Roman" w:cstheme="minorHAnsi"/>
              </w:rPr>
            </w:pPr>
            <w:r>
              <w:t>T</w:t>
            </w:r>
            <w:r w:rsidR="00F6330D" w:rsidRPr="006A37FA">
              <w:t xml:space="preserve">he </w:t>
            </w:r>
            <w:r w:rsidR="00F6330D">
              <w:t>Devon ICB website</w:t>
            </w:r>
            <w:r w:rsidR="00F6330D" w:rsidRPr="006A37FA">
              <w:t xml:space="preserve"> contains the latest list of</w:t>
            </w:r>
            <w:r w:rsidR="00F6330D" w:rsidRPr="006A37FA">
              <w:rPr>
                <w:b/>
                <w:bCs/>
              </w:rPr>
              <w:t xml:space="preserve"> </w:t>
            </w:r>
            <w:hyperlink r:id="rId24" w:history="1">
              <w:r w:rsidR="00F6330D" w:rsidRPr="006A37FA">
                <w:rPr>
                  <w:rStyle w:val="Hyperlink"/>
                  <w:b/>
                  <w:bCs/>
                </w:rPr>
                <w:t>accredited pharmacies.</w:t>
              </w:r>
            </w:hyperlink>
          </w:p>
        </w:tc>
        <w:tc>
          <w:tcPr>
            <w:tcW w:w="850" w:type="dxa"/>
          </w:tcPr>
          <w:p w14:paraId="3F6670B5" w14:textId="77777777" w:rsidR="00F6330D" w:rsidRPr="004A0E59" w:rsidRDefault="00F6330D" w:rsidP="00F6330D">
            <w:pPr>
              <w:spacing w:after="120"/>
              <w:rPr>
                <w:b/>
                <w:color w:val="0070C0"/>
                <w:sz w:val="24"/>
                <w:szCs w:val="24"/>
              </w:rPr>
            </w:pPr>
          </w:p>
        </w:tc>
      </w:tr>
      <w:tr w:rsidR="00FE21D8" w:rsidRPr="004A0E59" w14:paraId="7BEA2D12" w14:textId="77777777" w:rsidTr="00777E82">
        <w:tc>
          <w:tcPr>
            <w:tcW w:w="2694" w:type="dxa"/>
          </w:tcPr>
          <w:p w14:paraId="0A24E234" w14:textId="1F63481D" w:rsidR="00FE21D8" w:rsidRPr="00FE21D8" w:rsidRDefault="00FE21D8" w:rsidP="00F6330D">
            <w:pPr>
              <w:spacing w:after="120"/>
              <w:rPr>
                <w:b/>
                <w:color w:val="0070C0"/>
                <w:sz w:val="24"/>
                <w:szCs w:val="24"/>
              </w:rPr>
            </w:pPr>
            <w:r w:rsidRPr="00FE21D8">
              <w:rPr>
                <w:b/>
                <w:color w:val="0070C0"/>
                <w:sz w:val="24"/>
                <w:szCs w:val="24"/>
              </w:rPr>
              <w:t>Unplanned Closures</w:t>
            </w:r>
          </w:p>
        </w:tc>
        <w:tc>
          <w:tcPr>
            <w:tcW w:w="7371" w:type="dxa"/>
          </w:tcPr>
          <w:p w14:paraId="27A9C94B" w14:textId="480867A3" w:rsidR="00FE21D8" w:rsidRPr="00FE21D8" w:rsidRDefault="00FE21D8" w:rsidP="00F6330D">
            <w:pPr>
              <w:pStyle w:val="Heading2"/>
              <w:outlineLvl w:val="1"/>
              <w:rPr>
                <w:rFonts w:asciiTheme="minorHAnsi" w:hAnsiTheme="minorHAnsi" w:cstheme="minorHAnsi"/>
                <w:color w:val="auto"/>
                <w:sz w:val="22"/>
                <w:szCs w:val="22"/>
              </w:rPr>
            </w:pPr>
            <w:r w:rsidRPr="00FE21D8">
              <w:rPr>
                <w:rFonts w:asciiTheme="minorHAnsi" w:hAnsiTheme="minorHAnsi" w:cstheme="minorHAnsi"/>
                <w:color w:val="auto"/>
                <w:sz w:val="22"/>
                <w:szCs w:val="22"/>
              </w:rPr>
              <w:t xml:space="preserve">The </w:t>
            </w:r>
            <w:r w:rsidR="00A25FF6">
              <w:rPr>
                <w:rFonts w:asciiTheme="minorHAnsi" w:hAnsiTheme="minorHAnsi" w:cstheme="minorHAnsi"/>
                <w:color w:val="auto"/>
                <w:sz w:val="22"/>
                <w:szCs w:val="22"/>
              </w:rPr>
              <w:t>NHSE Pharmacy Team (South West)</w:t>
            </w:r>
            <w:r w:rsidRPr="00FE21D8">
              <w:rPr>
                <w:rFonts w:asciiTheme="minorHAnsi" w:hAnsiTheme="minorHAnsi" w:cstheme="minorHAnsi"/>
                <w:color w:val="auto"/>
                <w:sz w:val="22"/>
                <w:szCs w:val="22"/>
              </w:rPr>
              <w:t xml:space="preserve"> unplanned Closure Policy came into effect on 1 November 2022.</w:t>
            </w:r>
          </w:p>
          <w:p w14:paraId="133E8566" w14:textId="77777777" w:rsidR="00FE21D8" w:rsidRPr="00811A76" w:rsidRDefault="00FE21D8" w:rsidP="00FE21D8">
            <w:pPr>
              <w:pStyle w:val="Heading2"/>
              <w:outlineLvl w:val="1"/>
              <w:rPr>
                <w:rFonts w:asciiTheme="minorHAnsi" w:hAnsiTheme="minorHAnsi" w:cstheme="minorHAnsi"/>
                <w:b/>
                <w:bCs/>
                <w:color w:val="auto"/>
                <w:sz w:val="22"/>
                <w:szCs w:val="22"/>
              </w:rPr>
            </w:pPr>
            <w:r w:rsidRPr="00811A76">
              <w:rPr>
                <w:rFonts w:asciiTheme="minorHAnsi" w:hAnsiTheme="minorHAnsi" w:cstheme="minorHAnsi"/>
                <w:b/>
                <w:bCs/>
                <w:color w:val="auto"/>
                <w:sz w:val="22"/>
                <w:szCs w:val="22"/>
              </w:rPr>
              <w:t xml:space="preserve">Please ensure you read this policy and share with relevant colleagues within your Community Pharmacy. </w:t>
            </w:r>
          </w:p>
          <w:p w14:paraId="4406A46E" w14:textId="3A671F2F" w:rsidR="00FE21D8" w:rsidRPr="00FE21D8" w:rsidRDefault="00FE21D8" w:rsidP="00FE21D8">
            <w:r w:rsidRPr="00FE21D8">
              <w:rPr>
                <w:rFonts w:cstheme="minorHAnsi"/>
              </w:rPr>
              <w:t xml:space="preserve">All resources may be found on the </w:t>
            </w:r>
            <w:hyperlink r:id="rId25" w:history="1">
              <w:r w:rsidRPr="00FE21D8">
                <w:rPr>
                  <w:rStyle w:val="Hyperlink"/>
                  <w:rFonts w:cstheme="minorHAnsi"/>
                </w:rPr>
                <w:t>Devon LPC Website</w:t>
              </w:r>
            </w:hyperlink>
          </w:p>
        </w:tc>
        <w:tc>
          <w:tcPr>
            <w:tcW w:w="850" w:type="dxa"/>
          </w:tcPr>
          <w:p w14:paraId="4DDEEB00" w14:textId="77777777" w:rsidR="00FE21D8" w:rsidRPr="004A0E59" w:rsidRDefault="00FE21D8" w:rsidP="00F6330D">
            <w:pPr>
              <w:spacing w:after="120"/>
              <w:rPr>
                <w:b/>
                <w:color w:val="0070C0"/>
                <w:sz w:val="24"/>
                <w:szCs w:val="24"/>
              </w:rPr>
            </w:pPr>
          </w:p>
        </w:tc>
      </w:tr>
      <w:tr w:rsidR="00267CBB" w:rsidRPr="004A0E59" w14:paraId="3E5718F4" w14:textId="77777777" w:rsidTr="00777E82">
        <w:tc>
          <w:tcPr>
            <w:tcW w:w="2694" w:type="dxa"/>
          </w:tcPr>
          <w:p w14:paraId="524201E7" w14:textId="7877E918" w:rsidR="00267CBB" w:rsidRDefault="00267CBB" w:rsidP="00F6330D">
            <w:pPr>
              <w:spacing w:after="120"/>
              <w:rPr>
                <w:b/>
                <w:color w:val="0070C0"/>
                <w:sz w:val="24"/>
                <w:szCs w:val="24"/>
              </w:rPr>
            </w:pPr>
            <w:r>
              <w:rPr>
                <w:b/>
                <w:color w:val="0070C0"/>
                <w:sz w:val="24"/>
                <w:szCs w:val="24"/>
              </w:rPr>
              <w:t>Contractual Framework Transition Payments</w:t>
            </w:r>
          </w:p>
        </w:tc>
        <w:tc>
          <w:tcPr>
            <w:tcW w:w="7371" w:type="dxa"/>
          </w:tcPr>
          <w:p w14:paraId="494FE6BD" w14:textId="1D09C444" w:rsidR="00267CBB" w:rsidRPr="00267CBB" w:rsidRDefault="00267CBB" w:rsidP="00F6330D">
            <w:pPr>
              <w:pStyle w:val="Heading2"/>
              <w:outlineLvl w:val="1"/>
              <w:rPr>
                <w:rFonts w:asciiTheme="minorHAnsi" w:hAnsiTheme="minorHAnsi" w:cstheme="minorHAnsi"/>
                <w:color w:val="auto"/>
                <w:sz w:val="22"/>
                <w:szCs w:val="22"/>
              </w:rPr>
            </w:pPr>
            <w:r w:rsidRPr="00267CBB">
              <w:rPr>
                <w:rFonts w:asciiTheme="minorHAnsi" w:hAnsiTheme="minorHAnsi" w:cstheme="minorHAnsi"/>
                <w:color w:val="auto"/>
                <w:sz w:val="22"/>
                <w:szCs w:val="22"/>
              </w:rPr>
              <w:t xml:space="preserve">Ensure you complete at least one NMS every month to meet one of the requirements to receive your transition payments Find out more about the full requirements for transition payments </w:t>
            </w:r>
            <w:hyperlink r:id="rId26" w:history="1">
              <w:r w:rsidRPr="00831121">
                <w:rPr>
                  <w:rStyle w:val="Hyperlink"/>
                  <w:rFonts w:asciiTheme="minorHAnsi" w:hAnsiTheme="minorHAnsi" w:cstheme="minorHAnsi"/>
                  <w:sz w:val="22"/>
                  <w:szCs w:val="22"/>
                </w:rPr>
                <w:t>here</w:t>
              </w:r>
            </w:hyperlink>
            <w:r w:rsidR="00811A76">
              <w:rPr>
                <w:rStyle w:val="Hyperlink"/>
                <w:rFonts w:asciiTheme="minorHAnsi" w:hAnsiTheme="minorHAnsi" w:cstheme="minorHAnsi"/>
                <w:sz w:val="22"/>
                <w:szCs w:val="22"/>
              </w:rPr>
              <w:t>.</w:t>
            </w:r>
          </w:p>
        </w:tc>
        <w:tc>
          <w:tcPr>
            <w:tcW w:w="850" w:type="dxa"/>
          </w:tcPr>
          <w:p w14:paraId="1953C91D" w14:textId="77777777" w:rsidR="00267CBB" w:rsidRPr="004A0E59" w:rsidRDefault="00267CBB" w:rsidP="00F6330D">
            <w:pPr>
              <w:spacing w:after="120"/>
              <w:rPr>
                <w:b/>
                <w:color w:val="0070C0"/>
                <w:sz w:val="24"/>
                <w:szCs w:val="24"/>
              </w:rPr>
            </w:pPr>
          </w:p>
        </w:tc>
      </w:tr>
      <w:tr w:rsidR="00AF36B1" w:rsidRPr="004A0E59" w14:paraId="0D4BD333" w14:textId="77777777" w:rsidTr="00777E82">
        <w:tc>
          <w:tcPr>
            <w:tcW w:w="2694" w:type="dxa"/>
          </w:tcPr>
          <w:p w14:paraId="151309C6" w14:textId="323D7F62" w:rsidR="00AF36B1" w:rsidRDefault="00811A76" w:rsidP="00F6330D">
            <w:pPr>
              <w:spacing w:after="120"/>
              <w:rPr>
                <w:b/>
                <w:color w:val="0070C0"/>
                <w:sz w:val="24"/>
                <w:szCs w:val="24"/>
              </w:rPr>
            </w:pPr>
            <w:r>
              <w:rPr>
                <w:b/>
                <w:color w:val="0070C0"/>
                <w:sz w:val="24"/>
                <w:szCs w:val="24"/>
              </w:rPr>
              <w:t>PharmOutcomes access</w:t>
            </w:r>
          </w:p>
        </w:tc>
        <w:tc>
          <w:tcPr>
            <w:tcW w:w="7371" w:type="dxa"/>
          </w:tcPr>
          <w:p w14:paraId="166AB724" w14:textId="42074C4B" w:rsidR="00AF36B1" w:rsidRPr="00AF36B1" w:rsidRDefault="00AF36B1" w:rsidP="00F6330D">
            <w:pPr>
              <w:pStyle w:val="Heading2"/>
              <w:outlineLvl w:val="1"/>
              <w:rPr>
                <w:rFonts w:asciiTheme="minorHAnsi" w:hAnsiTheme="minorHAnsi" w:cstheme="minorHAnsi"/>
                <w:color w:val="auto"/>
                <w:sz w:val="22"/>
                <w:szCs w:val="22"/>
              </w:rPr>
            </w:pPr>
            <w:r w:rsidRPr="00AF36B1">
              <w:rPr>
                <w:rFonts w:asciiTheme="minorHAnsi" w:hAnsiTheme="minorHAnsi" w:cstheme="minorHAnsi"/>
                <w:color w:val="auto"/>
                <w:sz w:val="22"/>
                <w:szCs w:val="22"/>
              </w:rPr>
              <w:t xml:space="preserve">Check that pharmacy staff have access to PharmOutcomes during all opening times, </w:t>
            </w:r>
            <w:r w:rsidRPr="00AF36B1">
              <w:rPr>
                <w:rFonts w:asciiTheme="minorHAnsi" w:hAnsiTheme="minorHAnsi" w:cstheme="minorHAnsi"/>
                <w:b/>
                <w:bCs/>
                <w:color w:val="C00000"/>
                <w:sz w:val="22"/>
                <w:szCs w:val="22"/>
              </w:rPr>
              <w:t>especially when locums are on duty;</w:t>
            </w:r>
            <w:r w:rsidRPr="00AF36B1">
              <w:rPr>
                <w:rFonts w:asciiTheme="minorHAnsi" w:hAnsiTheme="minorHAnsi" w:cstheme="minorHAnsi"/>
                <w:color w:val="C00000"/>
                <w:sz w:val="22"/>
                <w:szCs w:val="22"/>
              </w:rPr>
              <w:t xml:space="preserve"> </w:t>
            </w:r>
            <w:r w:rsidRPr="00AF36B1">
              <w:rPr>
                <w:rFonts w:asciiTheme="minorHAnsi" w:hAnsiTheme="minorHAnsi" w:cstheme="minorHAnsi"/>
                <w:color w:val="auto"/>
                <w:sz w:val="22"/>
                <w:szCs w:val="22"/>
              </w:rPr>
              <w:t xml:space="preserve">set-up additional accounts if needed.  PharmOutcomes </w:t>
            </w:r>
            <w:r w:rsidR="00811A76">
              <w:rPr>
                <w:rFonts w:asciiTheme="minorHAnsi" w:hAnsiTheme="minorHAnsi" w:cstheme="minorHAnsi"/>
                <w:color w:val="auto"/>
                <w:sz w:val="22"/>
                <w:szCs w:val="22"/>
              </w:rPr>
              <w:t xml:space="preserve">must be </w:t>
            </w:r>
            <w:r w:rsidRPr="00AF36B1">
              <w:rPr>
                <w:rFonts w:asciiTheme="minorHAnsi" w:hAnsiTheme="minorHAnsi" w:cstheme="minorHAnsi"/>
                <w:color w:val="auto"/>
                <w:sz w:val="22"/>
                <w:szCs w:val="22"/>
              </w:rPr>
              <w:t xml:space="preserve">checked regularly throughout the day and referrals </w:t>
            </w:r>
            <w:r w:rsidR="00811A76">
              <w:rPr>
                <w:rFonts w:asciiTheme="minorHAnsi" w:hAnsiTheme="minorHAnsi" w:cstheme="minorHAnsi"/>
                <w:color w:val="auto"/>
                <w:sz w:val="22"/>
                <w:szCs w:val="22"/>
              </w:rPr>
              <w:t>and messages received actioned.</w:t>
            </w:r>
          </w:p>
        </w:tc>
        <w:tc>
          <w:tcPr>
            <w:tcW w:w="850" w:type="dxa"/>
          </w:tcPr>
          <w:p w14:paraId="17009B20" w14:textId="77777777" w:rsidR="00AF36B1" w:rsidRPr="004A0E59" w:rsidRDefault="00AF36B1" w:rsidP="00F6330D">
            <w:pPr>
              <w:spacing w:after="120"/>
              <w:rPr>
                <w:b/>
                <w:color w:val="0070C0"/>
                <w:sz w:val="24"/>
                <w:szCs w:val="24"/>
              </w:rPr>
            </w:pPr>
          </w:p>
        </w:tc>
      </w:tr>
      <w:tr w:rsidR="00F6330D" w:rsidRPr="004A0E59" w14:paraId="230C0825" w14:textId="77777777" w:rsidTr="00F510FB">
        <w:trPr>
          <w:trHeight w:val="732"/>
        </w:trPr>
        <w:tc>
          <w:tcPr>
            <w:tcW w:w="2694" w:type="dxa"/>
          </w:tcPr>
          <w:p w14:paraId="47214E3B" w14:textId="3DD8FA81" w:rsidR="00F6330D" w:rsidRPr="004A0E59" w:rsidRDefault="00F6330D" w:rsidP="00F6330D">
            <w:pPr>
              <w:spacing w:after="120"/>
              <w:rPr>
                <w:b/>
                <w:sz w:val="24"/>
                <w:szCs w:val="24"/>
              </w:rPr>
            </w:pPr>
            <w:r w:rsidRPr="004A0E59">
              <w:rPr>
                <w:b/>
                <w:color w:val="0070C0"/>
                <w:sz w:val="24"/>
                <w:szCs w:val="24"/>
              </w:rPr>
              <w:t>Virtual Outcomes</w:t>
            </w:r>
          </w:p>
        </w:tc>
        <w:tc>
          <w:tcPr>
            <w:tcW w:w="7371" w:type="dxa"/>
          </w:tcPr>
          <w:p w14:paraId="0DA699B5" w14:textId="2C147F4A" w:rsidR="00F6330D" w:rsidRDefault="00F6330D" w:rsidP="00F6330D">
            <w:pPr>
              <w:rPr>
                <w:rFonts w:eastAsia="Times New Roman"/>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Pr>
                <w:rFonts w:eastAsia="Times New Roman"/>
              </w:rPr>
              <w:t xml:space="preserve"> </w:t>
            </w:r>
          </w:p>
          <w:p w14:paraId="63C2FCC8" w14:textId="6716E9EA" w:rsidR="00F6330D" w:rsidRPr="0010736F" w:rsidRDefault="00F6330D" w:rsidP="002537A2">
            <w:pPr>
              <w:rPr>
                <w:b/>
                <w:bCs/>
                <w:sz w:val="24"/>
                <w:szCs w:val="24"/>
              </w:rPr>
            </w:pPr>
            <w:r w:rsidRPr="0010736F">
              <w:rPr>
                <w:rFonts w:eastAsia="Times New Roman"/>
                <w:b/>
                <w:bCs/>
              </w:rPr>
              <w:t>Lates</w:t>
            </w:r>
            <w:r w:rsidR="00741B3F">
              <w:rPr>
                <w:rFonts w:eastAsia="Times New Roman"/>
                <w:b/>
                <w:bCs/>
              </w:rPr>
              <w:t xml:space="preserve">t module: </w:t>
            </w:r>
            <w:r w:rsidR="000F499A">
              <w:rPr>
                <w:rFonts w:eastAsia="Times New Roman"/>
                <w:b/>
                <w:bCs/>
              </w:rPr>
              <w:t xml:space="preserve">NHSE Public Health Campaign 2022-23: </w:t>
            </w:r>
            <w:hyperlink r:id="rId27" w:history="1">
              <w:r w:rsidR="000F499A" w:rsidRPr="000F499A">
                <w:rPr>
                  <w:rStyle w:val="Hyperlink"/>
                  <w:rFonts w:eastAsia="Times New Roman"/>
                  <w:b/>
                  <w:bCs/>
                </w:rPr>
                <w:t>Weight Management</w:t>
              </w:r>
            </w:hyperlink>
          </w:p>
        </w:tc>
        <w:tc>
          <w:tcPr>
            <w:tcW w:w="850" w:type="dxa"/>
          </w:tcPr>
          <w:p w14:paraId="4A686C35" w14:textId="77777777" w:rsidR="00F6330D" w:rsidRPr="004A0E59" w:rsidRDefault="00F6330D" w:rsidP="00F6330D">
            <w:pPr>
              <w:spacing w:after="120"/>
              <w:rPr>
                <w:b/>
                <w:sz w:val="24"/>
                <w:szCs w:val="24"/>
              </w:rPr>
            </w:pPr>
          </w:p>
        </w:tc>
      </w:tr>
      <w:tr w:rsidR="00811A76" w:rsidRPr="004A0E59" w14:paraId="7C7F9A1E" w14:textId="77777777" w:rsidTr="00F510FB">
        <w:trPr>
          <w:trHeight w:val="732"/>
        </w:trPr>
        <w:tc>
          <w:tcPr>
            <w:tcW w:w="2694" w:type="dxa"/>
          </w:tcPr>
          <w:p w14:paraId="25970C3B" w14:textId="078F8618" w:rsidR="00811A76" w:rsidRPr="004A0E59" w:rsidRDefault="00811A76" w:rsidP="00F6330D">
            <w:pPr>
              <w:spacing w:after="120"/>
              <w:rPr>
                <w:b/>
                <w:color w:val="0070C0"/>
                <w:sz w:val="24"/>
                <w:szCs w:val="24"/>
              </w:rPr>
            </w:pPr>
            <w:r>
              <w:rPr>
                <w:b/>
                <w:color w:val="0070C0"/>
                <w:sz w:val="24"/>
                <w:szCs w:val="24"/>
              </w:rPr>
              <w:t>LPC mailing list</w:t>
            </w:r>
          </w:p>
        </w:tc>
        <w:tc>
          <w:tcPr>
            <w:tcW w:w="7371" w:type="dxa"/>
          </w:tcPr>
          <w:p w14:paraId="2EBCF3B9" w14:textId="01E4E1F7" w:rsidR="00811A76" w:rsidRPr="004A0E59" w:rsidRDefault="00811A76" w:rsidP="00F6330D">
            <w:pPr>
              <w:rPr>
                <w:sz w:val="24"/>
                <w:szCs w:val="24"/>
              </w:rPr>
            </w:pPr>
            <w:r>
              <w:t xml:space="preserve">Encourage locums to join the LPC mailing list to ensure they are up to date with changes. Visit </w:t>
            </w:r>
            <w:hyperlink r:id="rId28" w:history="1">
              <w:r w:rsidRPr="00811A76">
                <w:rPr>
                  <w:rStyle w:val="Hyperlink"/>
                </w:rPr>
                <w:t>LPC website</w:t>
              </w:r>
            </w:hyperlink>
            <w:r>
              <w:t xml:space="preserve"> </w:t>
            </w:r>
            <w:r w:rsidR="00974687">
              <w:t xml:space="preserve">or see below </w:t>
            </w:r>
            <w:r>
              <w:t>for sign up.</w:t>
            </w:r>
          </w:p>
        </w:tc>
        <w:tc>
          <w:tcPr>
            <w:tcW w:w="850" w:type="dxa"/>
          </w:tcPr>
          <w:p w14:paraId="21DED434" w14:textId="77777777" w:rsidR="00811A76" w:rsidRPr="004A0E59" w:rsidRDefault="00811A76" w:rsidP="00F6330D">
            <w:pPr>
              <w:spacing w:after="120"/>
              <w:rPr>
                <w:b/>
                <w:sz w:val="24"/>
                <w:szCs w:val="24"/>
              </w:rPr>
            </w:pPr>
          </w:p>
        </w:tc>
      </w:tr>
      <w:tr w:rsidR="00974687" w:rsidRPr="004A0E59" w14:paraId="75F95AB9" w14:textId="77777777" w:rsidTr="00F510FB">
        <w:trPr>
          <w:trHeight w:val="732"/>
        </w:trPr>
        <w:tc>
          <w:tcPr>
            <w:tcW w:w="2694" w:type="dxa"/>
          </w:tcPr>
          <w:p w14:paraId="3F8C408E" w14:textId="76152ACD" w:rsidR="00974687" w:rsidRPr="00A6584F" w:rsidRDefault="00A6584F" w:rsidP="00F6330D">
            <w:pPr>
              <w:spacing w:after="120"/>
              <w:rPr>
                <w:rFonts w:ascii="Calibri" w:hAnsi="Calibri" w:cs="Calibri"/>
                <w:b/>
                <w:bCs/>
                <w:color w:val="0070C0"/>
                <w:shd w:val="clear" w:color="auto" w:fill="FFFFFF"/>
              </w:rPr>
            </w:pPr>
            <w:r w:rsidRPr="00A6584F">
              <w:rPr>
                <w:rFonts w:ascii="Calibri" w:hAnsi="Calibri" w:cs="Calibri"/>
                <w:b/>
                <w:bCs/>
                <w:color w:val="0070C0"/>
                <w:shd w:val="clear" w:color="auto" w:fill="FFFFFF"/>
              </w:rPr>
              <w:t>Type 2 Diabetes training course (virtual)</w:t>
            </w:r>
            <w:r>
              <w:rPr>
                <w:rFonts w:ascii="Calibri" w:hAnsi="Calibri" w:cs="Calibri"/>
                <w:b/>
                <w:bCs/>
                <w:color w:val="0070C0"/>
                <w:shd w:val="clear" w:color="auto" w:fill="FFFFFF"/>
              </w:rPr>
              <w:t xml:space="preserve"> 2-part training</w:t>
            </w:r>
          </w:p>
          <w:p w14:paraId="371659D4" w14:textId="77777777" w:rsidR="00A6584F" w:rsidRPr="00A6584F" w:rsidRDefault="00A6584F" w:rsidP="00F6330D">
            <w:pPr>
              <w:spacing w:after="120"/>
              <w:rPr>
                <w:rFonts w:ascii="Calibri" w:hAnsi="Calibri" w:cs="Calibri"/>
                <w:b/>
                <w:bCs/>
                <w:color w:val="0070C0"/>
                <w:shd w:val="clear" w:color="auto" w:fill="FFFFFF"/>
              </w:rPr>
            </w:pPr>
            <w:r w:rsidRPr="00A6584F">
              <w:rPr>
                <w:rFonts w:ascii="Calibri" w:hAnsi="Calibri" w:cs="Calibri"/>
                <w:b/>
                <w:bCs/>
                <w:color w:val="0070C0"/>
                <w:shd w:val="clear" w:color="auto" w:fill="FFFFFF"/>
              </w:rPr>
              <w:t>Devon pharmacies only</w:t>
            </w:r>
          </w:p>
          <w:p w14:paraId="1E37B3C6" w14:textId="37340B4F" w:rsidR="00A6584F" w:rsidRDefault="00A6584F" w:rsidP="00A6584F">
            <w:pPr>
              <w:spacing w:after="120"/>
              <w:rPr>
                <w:b/>
                <w:color w:val="0070C0"/>
                <w:sz w:val="24"/>
                <w:szCs w:val="24"/>
              </w:rPr>
            </w:pPr>
          </w:p>
        </w:tc>
        <w:tc>
          <w:tcPr>
            <w:tcW w:w="7371" w:type="dxa"/>
          </w:tcPr>
          <w:p w14:paraId="5345416D" w14:textId="10CFD61B" w:rsidR="00A6584F" w:rsidRPr="00A6584F" w:rsidRDefault="00A6584F" w:rsidP="00A6584F">
            <w:pPr>
              <w:shd w:val="clear" w:color="auto" w:fill="FFFFFF"/>
              <w:spacing w:line="235" w:lineRule="atLeast"/>
              <w:rPr>
                <w:rFonts w:eastAsia="Times New Roman" w:cstheme="minorHAnsi"/>
                <w:color w:val="242424"/>
                <w:lang w:eastAsia="en-GB"/>
              </w:rPr>
            </w:pPr>
            <w:r w:rsidRPr="00A6584F">
              <w:rPr>
                <w:rFonts w:eastAsia="Times New Roman" w:cstheme="minorHAnsi"/>
                <w:b/>
                <w:bCs/>
                <w:color w:val="000000"/>
                <w:bdr w:val="none" w:sz="0" w:space="0" w:color="auto" w:frame="1"/>
                <w:lang w:eastAsia="en-GB"/>
              </w:rPr>
              <w:t>Part 1, Weds Jan 25</w:t>
            </w:r>
            <w:r w:rsidRPr="00A6584F">
              <w:rPr>
                <w:rFonts w:eastAsia="Times New Roman" w:cstheme="minorHAnsi"/>
                <w:b/>
                <w:bCs/>
                <w:color w:val="000000"/>
                <w:bdr w:val="none" w:sz="0" w:space="0" w:color="auto" w:frame="1"/>
                <w:vertAlign w:val="superscript"/>
                <w:lang w:eastAsia="en-GB"/>
              </w:rPr>
              <w:t>th</w:t>
            </w:r>
            <w:r w:rsidRPr="00A6584F">
              <w:rPr>
                <w:rFonts w:eastAsia="Times New Roman" w:cstheme="minorHAnsi"/>
                <w:b/>
                <w:bCs/>
                <w:color w:val="000000"/>
                <w:bdr w:val="none" w:sz="0" w:space="0" w:color="auto" w:frame="1"/>
                <w:lang w:eastAsia="en-GB"/>
              </w:rPr>
              <w:t> 2023, 19.15 - 21.00:</w:t>
            </w:r>
            <w:r w:rsidRPr="00A6584F">
              <w:rPr>
                <w:rFonts w:eastAsia="Times New Roman" w:cstheme="minorHAnsi"/>
                <w:color w:val="000000"/>
                <w:bdr w:val="none" w:sz="0" w:space="0" w:color="auto" w:frame="1"/>
                <w:lang w:eastAsia="en-GB"/>
              </w:rPr>
              <w:t xml:space="preserve"> </w:t>
            </w:r>
            <w:hyperlink r:id="rId29" w:history="1">
              <w:r w:rsidRPr="00A6584F">
                <w:rPr>
                  <w:rStyle w:val="Hyperlink"/>
                  <w:rFonts w:eastAsia="Times New Roman" w:cstheme="minorHAnsi"/>
                  <w:bdr w:val="none" w:sz="0" w:space="0" w:color="auto" w:frame="1"/>
                  <w:lang w:eastAsia="en-GB"/>
                </w:rPr>
                <w:t>Book here:</w:t>
              </w:r>
            </w:hyperlink>
          </w:p>
          <w:p w14:paraId="22EBCD7D" w14:textId="77777777" w:rsidR="00A6584F" w:rsidRPr="00A6584F" w:rsidRDefault="00A6584F" w:rsidP="009F0BFE">
            <w:pPr>
              <w:numPr>
                <w:ilvl w:val="0"/>
                <w:numId w:val="2"/>
              </w:numPr>
              <w:shd w:val="clear" w:color="auto" w:fill="FFFFFF"/>
              <w:rPr>
                <w:rFonts w:eastAsia="Times New Roman" w:cstheme="minorHAnsi"/>
                <w:color w:val="000000"/>
                <w:lang w:eastAsia="en-GB"/>
              </w:rPr>
            </w:pPr>
            <w:r w:rsidRPr="00A6584F">
              <w:rPr>
                <w:rFonts w:eastAsia="Times New Roman" w:cstheme="minorHAnsi"/>
                <w:color w:val="000000"/>
                <w:bdr w:val="none" w:sz="0" w:space="0" w:color="auto" w:frame="1"/>
                <w:lang w:eastAsia="en-GB"/>
              </w:rPr>
              <w:t>Type 2 Diabetes pathophysiology and aetiology</w:t>
            </w:r>
          </w:p>
          <w:p w14:paraId="4B36F48C" w14:textId="77777777" w:rsidR="00A6584F" w:rsidRPr="00A6584F" w:rsidRDefault="00A6584F" w:rsidP="009F0BFE">
            <w:pPr>
              <w:numPr>
                <w:ilvl w:val="0"/>
                <w:numId w:val="2"/>
              </w:numPr>
              <w:shd w:val="clear" w:color="auto" w:fill="FFFFFF"/>
              <w:rPr>
                <w:rFonts w:eastAsia="Times New Roman" w:cstheme="minorHAnsi"/>
                <w:color w:val="000000"/>
                <w:lang w:eastAsia="en-GB"/>
              </w:rPr>
            </w:pPr>
            <w:r w:rsidRPr="00A6584F">
              <w:rPr>
                <w:rFonts w:eastAsia="Times New Roman" w:cstheme="minorHAnsi"/>
                <w:color w:val="000000"/>
                <w:bdr w:val="none" w:sz="0" w:space="0" w:color="auto" w:frame="1"/>
                <w:lang w:eastAsia="en-GB"/>
              </w:rPr>
              <w:t>Symptoms, diagnosis and complications of T2DM</w:t>
            </w:r>
          </w:p>
          <w:p w14:paraId="16508B49" w14:textId="77777777" w:rsidR="00A6584F" w:rsidRPr="00A6584F" w:rsidRDefault="00A6584F" w:rsidP="009F0BFE">
            <w:pPr>
              <w:numPr>
                <w:ilvl w:val="0"/>
                <w:numId w:val="2"/>
              </w:numPr>
              <w:shd w:val="clear" w:color="auto" w:fill="FFFFFF"/>
              <w:rPr>
                <w:rFonts w:eastAsia="Times New Roman" w:cstheme="minorHAnsi"/>
                <w:color w:val="000000"/>
                <w:lang w:eastAsia="en-GB"/>
              </w:rPr>
            </w:pPr>
            <w:r w:rsidRPr="00A6584F">
              <w:rPr>
                <w:rFonts w:eastAsia="Times New Roman" w:cstheme="minorHAnsi"/>
                <w:color w:val="000000"/>
                <w:bdr w:val="none" w:sz="0" w:space="0" w:color="auto" w:frame="1"/>
                <w:lang w:eastAsia="en-GB"/>
              </w:rPr>
              <w:t>Principles of management (lifestyle and drugs)</w:t>
            </w:r>
          </w:p>
          <w:p w14:paraId="2AFC1CA1" w14:textId="752964AE" w:rsidR="00A6584F" w:rsidRPr="00A6584F" w:rsidRDefault="00A6584F" w:rsidP="00A6584F">
            <w:pPr>
              <w:shd w:val="clear" w:color="auto" w:fill="FFFFFF"/>
              <w:spacing w:line="235" w:lineRule="atLeast"/>
              <w:rPr>
                <w:rFonts w:eastAsia="Times New Roman" w:cstheme="minorHAnsi"/>
                <w:color w:val="242424"/>
                <w:lang w:eastAsia="en-GB"/>
              </w:rPr>
            </w:pPr>
            <w:r w:rsidRPr="00A6584F">
              <w:rPr>
                <w:rFonts w:eastAsia="Times New Roman" w:cstheme="minorHAnsi"/>
                <w:b/>
                <w:bCs/>
                <w:color w:val="000000"/>
                <w:bdr w:val="none" w:sz="0" w:space="0" w:color="auto" w:frame="1"/>
                <w:lang w:eastAsia="en-GB"/>
              </w:rPr>
              <w:t>Part 2, Weds Feb 8</w:t>
            </w:r>
            <w:r w:rsidRPr="00A6584F">
              <w:rPr>
                <w:rFonts w:eastAsia="Times New Roman" w:cstheme="minorHAnsi"/>
                <w:b/>
                <w:bCs/>
                <w:color w:val="000000"/>
                <w:bdr w:val="none" w:sz="0" w:space="0" w:color="auto" w:frame="1"/>
                <w:vertAlign w:val="superscript"/>
                <w:lang w:eastAsia="en-GB"/>
              </w:rPr>
              <w:t>th</w:t>
            </w:r>
            <w:r w:rsidRPr="00A6584F">
              <w:rPr>
                <w:rFonts w:eastAsia="Times New Roman" w:cstheme="minorHAnsi"/>
                <w:b/>
                <w:bCs/>
                <w:color w:val="000000"/>
                <w:bdr w:val="none" w:sz="0" w:space="0" w:color="auto" w:frame="1"/>
                <w:lang w:eastAsia="en-GB"/>
              </w:rPr>
              <w:t> 2023, 19.15 - 21:00:</w:t>
            </w:r>
            <w:r w:rsidRPr="00A6584F">
              <w:rPr>
                <w:rFonts w:eastAsia="Times New Roman" w:cstheme="minorHAnsi"/>
                <w:color w:val="000000"/>
                <w:bdr w:val="none" w:sz="0" w:space="0" w:color="auto" w:frame="1"/>
                <w:lang w:eastAsia="en-GB"/>
              </w:rPr>
              <w:t> </w:t>
            </w:r>
            <w:hyperlink r:id="rId30" w:history="1">
              <w:r w:rsidRPr="00A6584F">
                <w:rPr>
                  <w:rStyle w:val="Hyperlink"/>
                  <w:rFonts w:eastAsia="Times New Roman" w:cstheme="minorHAnsi"/>
                  <w:bdr w:val="none" w:sz="0" w:space="0" w:color="auto" w:frame="1"/>
                  <w:lang w:eastAsia="en-GB"/>
                </w:rPr>
                <w:t>Book here:</w:t>
              </w:r>
            </w:hyperlink>
          </w:p>
          <w:p w14:paraId="24E30D4E" w14:textId="77777777" w:rsidR="00A6584F" w:rsidRPr="00A6584F" w:rsidRDefault="00A6584F" w:rsidP="009F0BFE">
            <w:pPr>
              <w:numPr>
                <w:ilvl w:val="0"/>
                <w:numId w:val="3"/>
              </w:numPr>
              <w:shd w:val="clear" w:color="auto" w:fill="FFFFFF"/>
              <w:rPr>
                <w:rFonts w:eastAsia="Times New Roman" w:cstheme="minorHAnsi"/>
                <w:color w:val="000000"/>
                <w:lang w:eastAsia="en-GB"/>
              </w:rPr>
            </w:pPr>
            <w:r w:rsidRPr="00A6584F">
              <w:rPr>
                <w:rFonts w:eastAsia="Times New Roman" w:cstheme="minorHAnsi"/>
                <w:color w:val="000000"/>
                <w:bdr w:val="none" w:sz="0" w:space="0" w:color="auto" w:frame="1"/>
                <w:lang w:eastAsia="en-GB"/>
              </w:rPr>
              <w:t>Cardiovascular outcomes trials in T2DM </w:t>
            </w:r>
          </w:p>
          <w:p w14:paraId="35822162" w14:textId="77777777" w:rsidR="00A6584F" w:rsidRPr="00A6584F" w:rsidRDefault="00A6584F" w:rsidP="009F0BFE">
            <w:pPr>
              <w:numPr>
                <w:ilvl w:val="0"/>
                <w:numId w:val="3"/>
              </w:numPr>
              <w:shd w:val="clear" w:color="auto" w:fill="FFFFFF"/>
              <w:rPr>
                <w:rFonts w:eastAsia="Times New Roman" w:cstheme="minorHAnsi"/>
                <w:color w:val="000000"/>
                <w:lang w:eastAsia="en-GB"/>
              </w:rPr>
            </w:pPr>
            <w:r w:rsidRPr="00A6584F">
              <w:rPr>
                <w:rFonts w:eastAsia="Times New Roman" w:cstheme="minorHAnsi"/>
                <w:color w:val="000000"/>
                <w:bdr w:val="none" w:sz="0" w:space="0" w:color="auto" w:frame="1"/>
                <w:lang w:eastAsia="en-GB"/>
              </w:rPr>
              <w:t>Guidelines</w:t>
            </w:r>
          </w:p>
          <w:p w14:paraId="59F87816" w14:textId="2BB5E0C1" w:rsidR="00974687" w:rsidRDefault="00A6584F" w:rsidP="009F0BFE">
            <w:pPr>
              <w:numPr>
                <w:ilvl w:val="0"/>
                <w:numId w:val="3"/>
              </w:numPr>
              <w:shd w:val="clear" w:color="auto" w:fill="FFFFFF"/>
            </w:pPr>
            <w:r w:rsidRPr="00A6584F">
              <w:rPr>
                <w:rFonts w:eastAsia="Times New Roman" w:cstheme="minorHAnsi"/>
                <w:color w:val="000000"/>
                <w:bdr w:val="none" w:sz="0" w:space="0" w:color="auto" w:frame="1"/>
                <w:lang w:eastAsia="en-GB"/>
              </w:rPr>
              <w:t>Frailty and diabetes</w:t>
            </w:r>
          </w:p>
        </w:tc>
        <w:tc>
          <w:tcPr>
            <w:tcW w:w="850" w:type="dxa"/>
          </w:tcPr>
          <w:p w14:paraId="2C23D6EF" w14:textId="77777777" w:rsidR="00974687" w:rsidRPr="004A0E59" w:rsidRDefault="00974687" w:rsidP="00F6330D">
            <w:pPr>
              <w:spacing w:after="120"/>
              <w:rPr>
                <w:b/>
                <w:sz w:val="24"/>
                <w:szCs w:val="24"/>
              </w:rPr>
            </w:pPr>
          </w:p>
        </w:tc>
      </w:tr>
    </w:tbl>
    <w:p w14:paraId="4A38DA00" w14:textId="77777777" w:rsidR="00A6584F" w:rsidRDefault="003F1267" w:rsidP="00BB5711">
      <w:pPr>
        <w:spacing w:before="120" w:after="80"/>
        <w:rPr>
          <w:b/>
          <w:i/>
          <w:iCs/>
          <w:color w:val="0070C0"/>
          <w:sz w:val="20"/>
          <w:szCs w:val="20"/>
        </w:rPr>
      </w:pPr>
      <w:r w:rsidRPr="00811A76">
        <w:rPr>
          <w:b/>
          <w:i/>
          <w:iCs/>
          <w:color w:val="0070C0"/>
          <w:sz w:val="20"/>
          <w:szCs w:val="20"/>
        </w:rPr>
        <w:t>Disclaimer:  This guidance has been produced by Devon LPC after reviewing all the information available to us</w:t>
      </w:r>
      <w:r w:rsidR="002F7393" w:rsidRPr="00811A76">
        <w:rPr>
          <w:b/>
          <w:i/>
          <w:iCs/>
          <w:color w:val="0070C0"/>
          <w:sz w:val="20"/>
          <w:szCs w:val="20"/>
        </w:rPr>
        <w:t xml:space="preserve">. </w:t>
      </w:r>
      <w:r w:rsidRPr="00811A76">
        <w:rPr>
          <w:b/>
          <w:i/>
          <w:iCs/>
          <w:color w:val="0070C0"/>
          <w:sz w:val="20"/>
          <w:szCs w:val="20"/>
        </w:rPr>
        <w:t xml:space="preserve">Every care has been taken in completion of the tracker, but no responsibility can be accepted for any error or consequence of such an error. </w:t>
      </w:r>
    </w:p>
    <w:p w14:paraId="614D4D10" w14:textId="6CEFE533" w:rsidR="00831121" w:rsidRPr="00A6584F" w:rsidRDefault="00AD358C" w:rsidP="00BB5711">
      <w:pPr>
        <w:spacing w:before="120" w:after="80"/>
        <w:rPr>
          <w:sz w:val="20"/>
          <w:szCs w:val="20"/>
        </w:rPr>
      </w:pPr>
      <w:r w:rsidRPr="00A6584F">
        <w:rPr>
          <w:b/>
          <w:bCs/>
          <w:sz w:val="20"/>
          <w:szCs w:val="20"/>
        </w:rPr>
        <w:t>Link to PSNC contractual payment tracker</w:t>
      </w:r>
      <w:r w:rsidRPr="00A6584F">
        <w:rPr>
          <w:sz w:val="20"/>
          <w:szCs w:val="20"/>
        </w:rPr>
        <w:t xml:space="preserve"> </w:t>
      </w:r>
      <w:r w:rsidR="00831121" w:rsidRPr="00A6584F">
        <w:rPr>
          <w:sz w:val="20"/>
          <w:szCs w:val="20"/>
        </w:rPr>
        <w:t>updated October 2022</w:t>
      </w:r>
    </w:p>
    <w:p w14:paraId="10457DB4" w14:textId="77777777" w:rsidR="00811A76" w:rsidRPr="00A6584F" w:rsidRDefault="00FC3461" w:rsidP="00BB5711">
      <w:pPr>
        <w:rPr>
          <w:rStyle w:val="Hyperlink"/>
          <w:sz w:val="20"/>
          <w:szCs w:val="20"/>
        </w:rPr>
      </w:pPr>
      <w:hyperlink r:id="rId31" w:history="1">
        <w:r w:rsidR="00831121" w:rsidRPr="00A6584F">
          <w:rPr>
            <w:rStyle w:val="Hyperlink"/>
            <w:sz w:val="20"/>
            <w:szCs w:val="20"/>
          </w:rPr>
          <w:t>https://psnc.org.uk/dispensing-supply/payment-accuracy/monthly-payments/payment-timetable-and-deadline-tracker/</w:t>
        </w:r>
      </w:hyperlink>
    </w:p>
    <w:p w14:paraId="09C9F949" w14:textId="4701A9D6"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32"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33" w:history="1">
        <w:r w:rsidR="00A52F34" w:rsidRPr="004A0E59">
          <w:rPr>
            <w:rStyle w:val="Hyperlink"/>
            <w:b/>
            <w:i/>
            <w:iCs/>
            <w:sz w:val="24"/>
            <w:szCs w:val="24"/>
          </w:rPr>
          <w:t>https: www.devonlpc.org</w:t>
        </w:r>
      </w:hyperlink>
    </w:p>
    <w:p w14:paraId="25DD56BA" w14:textId="3754EB32" w:rsidR="009F0BFE" w:rsidRDefault="009F0BFE" w:rsidP="00BB5711">
      <w:pPr>
        <w:rPr>
          <w:rStyle w:val="Hyperlink"/>
          <w:b/>
          <w:i/>
          <w:iCs/>
          <w:sz w:val="24"/>
          <w:szCs w:val="24"/>
        </w:rPr>
      </w:pPr>
    </w:p>
    <w:p w14:paraId="4FCFBDE5" w14:textId="6FB4E722" w:rsidR="009F0BFE" w:rsidRDefault="009F0BFE" w:rsidP="00BB5711">
      <w:pPr>
        <w:rPr>
          <w:rStyle w:val="Hyperlink"/>
          <w:b/>
          <w:i/>
          <w:iCs/>
          <w:sz w:val="24"/>
          <w:szCs w:val="24"/>
        </w:rPr>
      </w:pPr>
    </w:p>
    <w:p w14:paraId="1D0E1D8E" w14:textId="77777777" w:rsidR="009F0BFE" w:rsidRDefault="009F0BFE" w:rsidP="009F0BFE">
      <w:pPr>
        <w:pStyle w:val="xmsonormal"/>
        <w:shd w:val="clear" w:color="auto" w:fill="FFFFFF"/>
        <w:rPr>
          <w:color w:val="242424"/>
          <w:shd w:val="clear" w:color="auto" w:fill="FFFFFF"/>
        </w:rPr>
      </w:pPr>
      <w:r>
        <w:rPr>
          <w:color w:val="242424"/>
          <w:shd w:val="clear" w:color="auto" w:fill="FFFFFF"/>
        </w:rPr>
        <w:t>Dear Colleague</w:t>
      </w:r>
    </w:p>
    <w:p w14:paraId="41908B2E" w14:textId="77777777" w:rsidR="009F0BFE" w:rsidRDefault="009F0BFE" w:rsidP="009F0BFE">
      <w:pPr>
        <w:pStyle w:val="xmsonormal"/>
        <w:shd w:val="clear" w:color="auto" w:fill="FFFFFF"/>
        <w:rPr>
          <w:color w:val="242424"/>
          <w:shd w:val="clear" w:color="auto" w:fill="FFFFFF"/>
        </w:rPr>
      </w:pPr>
    </w:p>
    <w:p w14:paraId="61383F32" w14:textId="77777777" w:rsidR="009F0BFE" w:rsidRDefault="009F0BFE" w:rsidP="009F0BFE">
      <w:pPr>
        <w:pStyle w:val="xmsonormal"/>
        <w:shd w:val="clear" w:color="auto" w:fill="FFFFFF"/>
        <w:rPr>
          <w:color w:val="242424"/>
          <w:shd w:val="clear" w:color="auto" w:fill="FFFFFF"/>
        </w:rPr>
      </w:pPr>
      <w:r>
        <w:rPr>
          <w:color w:val="242424"/>
          <w:shd w:val="clear" w:color="auto" w:fill="FFFFFF"/>
        </w:rPr>
        <w:t>Please see below important reminders about GP CPCS referrals to ensure smooth running of the service.</w:t>
      </w:r>
    </w:p>
    <w:p w14:paraId="57AE132D" w14:textId="05BF90E5" w:rsidR="009F0BFE" w:rsidRPr="009F0BFE" w:rsidRDefault="009F0BFE" w:rsidP="009F0BFE">
      <w:pPr>
        <w:pStyle w:val="elementtoproof1"/>
        <w:numPr>
          <w:ilvl w:val="0"/>
          <w:numId w:val="4"/>
        </w:numPr>
        <w:spacing w:before="0" w:beforeAutospacing="0" w:after="120" w:afterAutospacing="0"/>
        <w:rPr>
          <w:rFonts w:eastAsia="Times New Roman"/>
          <w:color w:val="242424"/>
          <w:shd w:val="clear" w:color="auto" w:fill="FFFFFF"/>
        </w:rPr>
      </w:pPr>
      <w:r>
        <w:rPr>
          <w:rStyle w:val="contentpasted1"/>
          <w:rFonts w:eastAsia="Times New Roman"/>
          <w:color w:val="242424"/>
          <w:shd w:val="clear" w:color="auto" w:fill="FFFFFF"/>
        </w:rPr>
        <w:t>Practices referring must be advised if your pharmacy has to close for any amount of time and you are therefore unable to carry out any consultations; in any event you should also ensure DoS is updated promptly.  Communications is key to building and maintaining relationships.</w:t>
      </w:r>
      <w:r>
        <w:rPr>
          <w:rFonts w:eastAsia="Times New Roman"/>
          <w:color w:val="242424"/>
          <w:shd w:val="clear" w:color="auto" w:fill="FFFFFF"/>
        </w:rPr>
        <w:t xml:space="preserve"> </w:t>
      </w:r>
    </w:p>
    <w:p w14:paraId="4C227BD1" w14:textId="77777777" w:rsidR="009F0BFE" w:rsidRDefault="009F0BFE" w:rsidP="009F0BFE">
      <w:pPr>
        <w:pStyle w:val="elementtoproof1"/>
        <w:numPr>
          <w:ilvl w:val="0"/>
          <w:numId w:val="4"/>
        </w:numPr>
        <w:spacing w:before="0" w:beforeAutospacing="0" w:after="120" w:afterAutospacing="0"/>
        <w:rPr>
          <w:rFonts w:eastAsia="Times New Roman"/>
          <w:color w:val="242424"/>
          <w:shd w:val="clear" w:color="auto" w:fill="FFFFFF"/>
        </w:rPr>
      </w:pPr>
      <w:r>
        <w:rPr>
          <w:rStyle w:val="contentpasted1"/>
          <w:rFonts w:eastAsia="Times New Roman"/>
          <w:color w:val="242424"/>
          <w:shd w:val="clear" w:color="auto" w:fill="FFFFFF"/>
        </w:rPr>
        <w:t>Locums can and should deliver this service. You would not turn away a patient walking in off the street wanting advice just because you have locum, this is the same, but via a referral! Printing the referrals out and placing in a red basket into the pharmacists workflow may help.</w:t>
      </w:r>
    </w:p>
    <w:p w14:paraId="07403C7C" w14:textId="6799B3CC" w:rsidR="009F0BFE" w:rsidRPr="009F0BFE" w:rsidRDefault="009F0BFE" w:rsidP="009F0BFE">
      <w:pPr>
        <w:pStyle w:val="xxmsolistparagraph"/>
        <w:numPr>
          <w:ilvl w:val="0"/>
          <w:numId w:val="5"/>
        </w:numPr>
        <w:shd w:val="clear" w:color="auto" w:fill="FFFFFF"/>
        <w:spacing w:before="0" w:beforeAutospacing="0" w:after="120" w:afterAutospacing="0"/>
        <w:rPr>
          <w:rFonts w:eastAsia="Times New Roman"/>
          <w:color w:val="242424"/>
          <w:shd w:val="clear" w:color="auto" w:fill="FFFFFF"/>
        </w:rPr>
      </w:pPr>
      <w:r>
        <w:rPr>
          <w:rFonts w:eastAsia="Times New Roman"/>
          <w:color w:val="242424"/>
          <w:shd w:val="clear" w:color="auto" w:fill="FFFFFF"/>
        </w:rPr>
        <w:t>If you do need to escalate a patient back to the practice, it would be expected that when sending the re-escalation email that you outline why the patient was being escalated - this is because of the lag of receiving the consultation back from PharmOutcomes and filing in the practice. Obviously if it is a re-escalation over the phone this would not be needed</w:t>
      </w:r>
    </w:p>
    <w:p w14:paraId="465D1E6A" w14:textId="77777777" w:rsidR="009F0BFE" w:rsidRDefault="009F0BFE" w:rsidP="009F0BFE">
      <w:pPr>
        <w:pStyle w:val="xxmsolistparagraph"/>
        <w:numPr>
          <w:ilvl w:val="0"/>
          <w:numId w:val="5"/>
        </w:numPr>
        <w:shd w:val="clear" w:color="auto" w:fill="FFFFFF"/>
        <w:spacing w:before="0" w:beforeAutospacing="0" w:after="120" w:afterAutospacing="0"/>
        <w:rPr>
          <w:rFonts w:eastAsia="Times New Roman"/>
          <w:color w:val="242424"/>
          <w:shd w:val="clear" w:color="auto" w:fill="FFFFFF"/>
        </w:rPr>
      </w:pPr>
      <w:r>
        <w:rPr>
          <w:rFonts w:eastAsia="Times New Roman"/>
          <w:color w:val="242424"/>
          <w:shd w:val="clear" w:color="auto" w:fill="FFFFFF"/>
        </w:rPr>
        <w:t xml:space="preserve">Please ensure in the notes section of the form on PharmOutcomes you indicate if you carried out the consultation over the phone or in person (the surgery do not have sight of the tick box that asks you this question) </w:t>
      </w:r>
    </w:p>
    <w:p w14:paraId="0F4FD871" w14:textId="77777777" w:rsidR="009F0BFE" w:rsidRDefault="009F0BFE" w:rsidP="009F0BFE">
      <w:pPr>
        <w:pStyle w:val="elementtoproof1"/>
        <w:numPr>
          <w:ilvl w:val="0"/>
          <w:numId w:val="5"/>
        </w:numPr>
        <w:spacing w:before="0" w:beforeAutospacing="0" w:after="120" w:afterAutospacing="0"/>
        <w:rPr>
          <w:rFonts w:eastAsia="Times New Roman"/>
          <w:color w:val="000000"/>
          <w:shd w:val="clear" w:color="auto" w:fill="FFFFFF"/>
        </w:rPr>
      </w:pPr>
      <w:r>
        <w:rPr>
          <w:rFonts w:eastAsia="Times New Roman"/>
          <w:color w:val="000000"/>
          <w:shd w:val="clear" w:color="auto" w:fill="FFFFFF"/>
        </w:rPr>
        <w:t xml:space="preserve">When recording service provision on PO it is important that you record contemporaneous, complete notes in the notes section of the form on PharmOutcomes. This should include presenting symptoms, what you discussed with the patient, the outcome of your consultation, whether it was done face to face or remotely, and if there is any follow up / escalation required </w:t>
      </w:r>
    </w:p>
    <w:p w14:paraId="5445E6AC" w14:textId="684A8EA9" w:rsidR="009F0BFE" w:rsidRPr="009F0BFE" w:rsidRDefault="009F0BFE" w:rsidP="009F0BFE">
      <w:pPr>
        <w:pStyle w:val="elementtoproof1"/>
        <w:numPr>
          <w:ilvl w:val="0"/>
          <w:numId w:val="5"/>
        </w:numPr>
        <w:spacing w:before="0" w:beforeAutospacing="0" w:after="120" w:afterAutospacing="0"/>
        <w:rPr>
          <w:rFonts w:eastAsia="Times New Roman"/>
          <w:color w:val="000000"/>
          <w:shd w:val="clear" w:color="auto" w:fill="FFFFFF"/>
        </w:rPr>
      </w:pPr>
      <w:r w:rsidRPr="009F0BFE">
        <w:rPr>
          <w:rFonts w:eastAsia="Times New Roman"/>
          <w:color w:val="000000"/>
          <w:shd w:val="clear" w:color="auto" w:fill="FFFFFF"/>
        </w:rPr>
        <w:t>PharmOutcomes </w:t>
      </w:r>
      <w:r w:rsidRPr="009F0BFE">
        <w:rPr>
          <w:rFonts w:eastAsia="Times New Roman"/>
          <w:b/>
          <w:bCs/>
          <w:color w:val="000000"/>
          <w:shd w:val="clear" w:color="auto" w:fill="FFFFFF"/>
        </w:rPr>
        <w:t>must </w:t>
      </w:r>
      <w:r w:rsidRPr="009F0BFE">
        <w:rPr>
          <w:rFonts w:eastAsia="Times New Roman"/>
          <w:color w:val="000000"/>
          <w:shd w:val="clear" w:color="auto" w:fill="FFFFFF"/>
        </w:rPr>
        <w:t>be completed and saved and then the practice will receive the notification. </w:t>
      </w:r>
    </w:p>
    <w:p w14:paraId="17344DED" w14:textId="35A0AEB5" w:rsidR="009F0BFE" w:rsidRPr="009F0BFE" w:rsidRDefault="009F0BFE" w:rsidP="009F0BFE">
      <w:pPr>
        <w:pStyle w:val="elementtoproof1"/>
        <w:numPr>
          <w:ilvl w:val="0"/>
          <w:numId w:val="6"/>
        </w:numPr>
        <w:spacing w:before="0" w:beforeAutospacing="0" w:after="120" w:afterAutospacing="0"/>
        <w:rPr>
          <w:rFonts w:eastAsia="Times New Roman"/>
          <w:color w:val="000000"/>
          <w:shd w:val="clear" w:color="auto" w:fill="FFFFFF"/>
        </w:rPr>
      </w:pPr>
      <w:r>
        <w:rPr>
          <w:rFonts w:eastAsia="Times New Roman"/>
          <w:color w:val="000000"/>
          <w:shd w:val="clear" w:color="auto" w:fill="FFFFFF"/>
        </w:rPr>
        <w:t xml:space="preserve">If you cannot contact the patient after 3 attempts throughout the day, please advise the surgery by email; you should not log patients you cannot contact onto PharmOutcomes as no consultation has been carried out. This is important so that the practice knows you have tried to contact the patient following the referral. </w:t>
      </w:r>
    </w:p>
    <w:p w14:paraId="4C9E379E" w14:textId="77777777" w:rsidR="009F0BFE" w:rsidRDefault="009F0BFE" w:rsidP="009F0BFE">
      <w:pPr>
        <w:pStyle w:val="elementtoproof1"/>
        <w:numPr>
          <w:ilvl w:val="0"/>
          <w:numId w:val="6"/>
        </w:numPr>
        <w:spacing w:before="0" w:beforeAutospacing="0" w:after="120" w:afterAutospacing="0"/>
        <w:rPr>
          <w:rFonts w:eastAsia="Times New Roman"/>
          <w:color w:val="242424"/>
          <w:shd w:val="clear" w:color="auto" w:fill="FFFFFF"/>
        </w:rPr>
      </w:pPr>
      <w:r>
        <w:rPr>
          <w:rFonts w:eastAsia="Times New Roman"/>
          <w:color w:val="242424"/>
          <w:shd w:val="clear" w:color="auto" w:fill="FFFFFF"/>
        </w:rPr>
        <w:t>Please ensure you or another nominated person in the pharmacy are checking the shared NHS mail box at least 3 times a day, and ensure there is someone in the pharmacy that can access nhs shared mail at all times.</w:t>
      </w:r>
    </w:p>
    <w:p w14:paraId="6CC87CEA" w14:textId="77777777" w:rsidR="009F0BFE" w:rsidRDefault="009F0BFE" w:rsidP="009F0BFE">
      <w:pPr>
        <w:pStyle w:val="elementtoproof1"/>
        <w:numPr>
          <w:ilvl w:val="0"/>
          <w:numId w:val="7"/>
        </w:numPr>
        <w:spacing w:before="0" w:beforeAutospacing="0" w:after="0" w:afterAutospacing="0"/>
        <w:rPr>
          <w:rFonts w:eastAsia="Times New Roman"/>
          <w:color w:val="242424"/>
          <w:shd w:val="clear" w:color="auto" w:fill="FFFFFF"/>
        </w:rPr>
      </w:pPr>
      <w:r>
        <w:rPr>
          <w:rFonts w:eastAsia="Times New Roman"/>
          <w:color w:val="242424"/>
          <w:shd w:val="clear" w:color="auto" w:fill="FFFFFF"/>
        </w:rPr>
        <w:t>Please don't raise patient expectations by saying that you think they need antibiotics and that is why you are sending them back to the practice. </w:t>
      </w:r>
    </w:p>
    <w:p w14:paraId="626D1903" w14:textId="77777777" w:rsidR="009F0BFE" w:rsidRDefault="009F0BFE" w:rsidP="009F0BFE">
      <w:pPr>
        <w:pStyle w:val="elementtoproof1"/>
        <w:shd w:val="clear" w:color="auto" w:fill="FFFFFF"/>
        <w:ind w:left="360"/>
        <w:rPr>
          <w:rFonts w:eastAsia="Times New Roman"/>
          <w:color w:val="242424"/>
          <w:shd w:val="clear" w:color="auto" w:fill="FFFFFF"/>
        </w:rPr>
      </w:pPr>
    </w:p>
    <w:p w14:paraId="0E65799C" w14:textId="77777777" w:rsidR="009F0BFE" w:rsidRDefault="009F0BFE" w:rsidP="009F0BFE">
      <w:pPr>
        <w:pStyle w:val="elementtoproof1"/>
        <w:shd w:val="clear" w:color="auto" w:fill="FFFFFF"/>
        <w:ind w:left="720"/>
        <w:rPr>
          <w:rFonts w:eastAsia="Times New Roman"/>
          <w:color w:val="242424"/>
          <w:shd w:val="clear" w:color="auto" w:fill="FFFFFF"/>
        </w:rPr>
      </w:pPr>
    </w:p>
    <w:p w14:paraId="0A14079B" w14:textId="77777777" w:rsidR="009F0BFE" w:rsidRDefault="009F0BFE" w:rsidP="00BB5711">
      <w:pPr>
        <w:rPr>
          <w:rStyle w:val="Hyperlink"/>
          <w:b/>
          <w:i/>
          <w:iCs/>
          <w:sz w:val="24"/>
          <w:szCs w:val="24"/>
        </w:rPr>
      </w:pPr>
    </w:p>
    <w:sectPr w:rsidR="009F0BFE" w:rsidSect="008C4908">
      <w:headerReference w:type="default" r:id="rId34"/>
      <w:footerReference w:type="default" r:id="rId35"/>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EF2C" w14:textId="77777777" w:rsidR="00F65B38" w:rsidRDefault="00F65B38" w:rsidP="00CB1004">
      <w:pPr>
        <w:spacing w:after="0" w:line="240" w:lineRule="auto"/>
      </w:pPr>
      <w:r>
        <w:separator/>
      </w:r>
    </w:p>
  </w:endnote>
  <w:endnote w:type="continuationSeparator" w:id="0">
    <w:p w14:paraId="769F0626" w14:textId="77777777" w:rsidR="00F65B38" w:rsidRDefault="00F65B38"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E6C8" w14:textId="77777777" w:rsidR="00F65B38" w:rsidRDefault="00F65B38" w:rsidP="00CB1004">
      <w:pPr>
        <w:spacing w:after="0" w:line="240" w:lineRule="auto"/>
      </w:pPr>
      <w:r>
        <w:separator/>
      </w:r>
    </w:p>
  </w:footnote>
  <w:footnote w:type="continuationSeparator" w:id="0">
    <w:p w14:paraId="31BBE86C" w14:textId="77777777" w:rsidR="00F65B38" w:rsidRDefault="00F65B38"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DFA"/>
    <w:multiLevelType w:val="multilevel"/>
    <w:tmpl w:val="4AAC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E4489"/>
    <w:multiLevelType w:val="multilevel"/>
    <w:tmpl w:val="0EAC6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93AB8"/>
    <w:multiLevelType w:val="multilevel"/>
    <w:tmpl w:val="D6BC7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F6C83"/>
    <w:multiLevelType w:val="multilevel"/>
    <w:tmpl w:val="3F76D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6692500">
    <w:abstractNumId w:val="5"/>
  </w:num>
  <w:num w:numId="2" w16cid:durableId="72316329">
    <w:abstractNumId w:val="6"/>
  </w:num>
  <w:num w:numId="3" w16cid:durableId="684207148">
    <w:abstractNumId w:val="3"/>
  </w:num>
  <w:num w:numId="4" w16cid:durableId="1393120976">
    <w:abstractNumId w:val="0"/>
  </w:num>
  <w:num w:numId="5" w16cid:durableId="1062367789">
    <w:abstractNumId w:val="1"/>
  </w:num>
  <w:num w:numId="6" w16cid:durableId="160511528">
    <w:abstractNumId w:val="2"/>
  </w:num>
  <w:num w:numId="7" w16cid:durableId="158606620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B3F89"/>
    <w:rsid w:val="000D6F0E"/>
    <w:rsid w:val="000E1CF0"/>
    <w:rsid w:val="000F499A"/>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4031E"/>
    <w:rsid w:val="003638EE"/>
    <w:rsid w:val="00371405"/>
    <w:rsid w:val="0038036B"/>
    <w:rsid w:val="0038135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4030D"/>
    <w:rsid w:val="00442342"/>
    <w:rsid w:val="004501CA"/>
    <w:rsid w:val="00456F58"/>
    <w:rsid w:val="004661F3"/>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37FA"/>
    <w:rsid w:val="006C5EFD"/>
    <w:rsid w:val="006D6AB2"/>
    <w:rsid w:val="006E76CD"/>
    <w:rsid w:val="00702BA8"/>
    <w:rsid w:val="00704DE1"/>
    <w:rsid w:val="0071136C"/>
    <w:rsid w:val="00715443"/>
    <w:rsid w:val="00730F75"/>
    <w:rsid w:val="00731050"/>
    <w:rsid w:val="007319D6"/>
    <w:rsid w:val="00741B3F"/>
    <w:rsid w:val="00743BA3"/>
    <w:rsid w:val="00750606"/>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90256F"/>
    <w:rsid w:val="00902A81"/>
    <w:rsid w:val="009051D7"/>
    <w:rsid w:val="009151F7"/>
    <w:rsid w:val="009248FB"/>
    <w:rsid w:val="009318AD"/>
    <w:rsid w:val="0095085A"/>
    <w:rsid w:val="00954871"/>
    <w:rsid w:val="00960A89"/>
    <w:rsid w:val="00963E36"/>
    <w:rsid w:val="00974687"/>
    <w:rsid w:val="00987DE1"/>
    <w:rsid w:val="009900D7"/>
    <w:rsid w:val="009B1325"/>
    <w:rsid w:val="009C0281"/>
    <w:rsid w:val="009D25B0"/>
    <w:rsid w:val="009D7256"/>
    <w:rsid w:val="009F0BFE"/>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7C19"/>
    <w:rsid w:val="00B70340"/>
    <w:rsid w:val="00B844E4"/>
    <w:rsid w:val="00B91284"/>
    <w:rsid w:val="00B92730"/>
    <w:rsid w:val="00BA00E7"/>
    <w:rsid w:val="00BB2416"/>
    <w:rsid w:val="00BB5711"/>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4F49"/>
    <w:rsid w:val="00CF0656"/>
    <w:rsid w:val="00CF7D46"/>
    <w:rsid w:val="00D0137A"/>
    <w:rsid w:val="00D2121F"/>
    <w:rsid w:val="00D348E1"/>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3E2C"/>
    <w:rsid w:val="00E06FC0"/>
    <w:rsid w:val="00E1002E"/>
    <w:rsid w:val="00E12DF3"/>
    <w:rsid w:val="00E245DC"/>
    <w:rsid w:val="00E256FD"/>
    <w:rsid w:val="00E32D18"/>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3D6D"/>
    <w:rsid w:val="00FB1180"/>
    <w:rsid w:val="00FB5F21"/>
    <w:rsid w:val="00FB7DD1"/>
    <w:rsid w:val="00FC05AF"/>
    <w:rsid w:val="00FC1DCA"/>
    <w:rsid w:val="00FC3461"/>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paragraph" w:customStyle="1" w:styleId="elementtoproof1">
    <w:name w:val="elementtoproof1"/>
    <w:basedOn w:val="Normal"/>
    <w:rsid w:val="009F0BFE"/>
    <w:pPr>
      <w:spacing w:before="100" w:beforeAutospacing="1" w:after="100" w:afterAutospacing="1" w:line="240" w:lineRule="auto"/>
    </w:pPr>
    <w:rPr>
      <w:rFonts w:ascii="Calibri" w:hAnsi="Calibri" w:cs="Calibri"/>
      <w:lang w:eastAsia="en-GB"/>
    </w:rPr>
  </w:style>
  <w:style w:type="paragraph" w:customStyle="1" w:styleId="xxmsolistparagraph">
    <w:name w:val="x_xmsolistparagraph"/>
    <w:basedOn w:val="Normal"/>
    <w:rsid w:val="009F0BFE"/>
    <w:pPr>
      <w:spacing w:before="100" w:beforeAutospacing="1" w:after="100" w:afterAutospacing="1" w:line="240" w:lineRule="auto"/>
    </w:pPr>
    <w:rPr>
      <w:rFonts w:ascii="Calibri" w:hAnsi="Calibri" w:cs="Calibri"/>
      <w:lang w:eastAsia="en-GB"/>
    </w:rPr>
  </w:style>
  <w:style w:type="character" w:customStyle="1" w:styleId="contentpasted1">
    <w:name w:val="contentpasted1"/>
    <w:basedOn w:val="DefaultParagraphFont"/>
    <w:rsid w:val="009F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40970854">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nc.org.uk/briefings/pharmacy-quality-scheme-2022-23-action-and-evidence-portfolio-workbook/" TargetMode="External"/><Relationship Id="rId18" Type="http://schemas.openxmlformats.org/officeDocument/2006/relationships/hyperlink" Target="https://psnc.org.uk/our-news/mandatory-weight-management-campaign-in-january/" TargetMode="External"/><Relationship Id="rId26" Type="http://schemas.openxmlformats.org/officeDocument/2006/relationships/hyperlink" Target="https://psnc.org.uk/our-news/drug-tariff-update-january-2022-transitional-payment-adjustments/" TargetMode="External"/><Relationship Id="rId21" Type="http://schemas.openxmlformats.org/officeDocument/2006/relationships/hyperlink" Target="https://psnc.org.uk/digital-and-technology/databases-of-pharmacies-and-services/nhs-profile-manag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snc.org.uk/briefings/pharmacy-quality-scheme-summary-of-the-training-requirements-for-the-2022-23-scheme/" TargetMode="External"/><Relationship Id="rId17" Type="http://schemas.openxmlformats.org/officeDocument/2006/relationships/hyperlink" Target="https://psnc.org.uk/wp-content/uploads/2022/12/2022.12.09_Pharmacy-Weightloss_A4_4pp_Web_Activation_Guide_Final.pdf" TargetMode="External"/><Relationship Id="rId25" Type="http://schemas.openxmlformats.org/officeDocument/2006/relationships/hyperlink" Target="https://devonlpc.org/pharmacy-resources/resources-g-l/emergency-closure-of-pharmacy/" TargetMode="External"/><Relationship Id="rId33" Type="http://schemas.openxmlformats.org/officeDocument/2006/relationships/hyperlink" Target="http://www.devonlpc.org" TargetMode="External"/><Relationship Id="rId2" Type="http://schemas.openxmlformats.org/officeDocument/2006/relationships/numbering" Target="numbering.xml"/><Relationship Id="rId16" Type="http://schemas.openxmlformats.org/officeDocument/2006/relationships/hyperlink" Target="https://campaignresources.dhsc.gov.uk/campaigns/better-health-adult-obesity/pharmacy-resources/" TargetMode="External"/><Relationship Id="rId20" Type="http://schemas.openxmlformats.org/officeDocument/2006/relationships/hyperlink" Target="https://organisation.nhswebsite.nhs.uk/" TargetMode="External"/><Relationship Id="rId29" Type="http://schemas.openxmlformats.org/officeDocument/2006/relationships/hyperlink" Target="https://www.eventbrite.co.uk/e/5059789657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wp-content/uploads/2022/10/PSNC-Briefing-033.22-Important-PQS-dates.pdf" TargetMode="External"/><Relationship Id="rId24" Type="http://schemas.openxmlformats.org/officeDocument/2006/relationships/hyperlink" Target="https://devonccg.nhs.uk/download/list-of-pharmacies-accredited-to-provide-pharmacy-first-service-v2-may-2022" TargetMode="External"/><Relationship Id="rId32" Type="http://schemas.openxmlformats.org/officeDocument/2006/relationships/hyperlink" Target="mailto:admin@devonlpc.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safeguarding/nhs-england-safeguarding-app/" TargetMode="External"/><Relationship Id="rId23" Type="http://schemas.openxmlformats.org/officeDocument/2006/relationships/hyperlink" Target="https://devonccg.nhs.uk/health-services/pharmacy-services/community-pharmacy-minor-ailments-service-pharmacy-first" TargetMode="External"/><Relationship Id="rId28" Type="http://schemas.openxmlformats.org/officeDocument/2006/relationships/hyperlink" Target="https://devonlpc.org/about-us/" TargetMode="External"/><Relationship Id="rId36" Type="http://schemas.openxmlformats.org/officeDocument/2006/relationships/fontTable" Target="fontTable.xml"/><Relationship Id="rId10" Type="http://schemas.openxmlformats.org/officeDocument/2006/relationships/hyperlink" Target="https://psnc.org.uk/quality-and-regulations/pharmacy-quality-scheme/pqs-2022-23-digital-guide/" TargetMode="External"/><Relationship Id="rId19" Type="http://schemas.openxmlformats.org/officeDocument/2006/relationships/hyperlink" Target="https://devonlpc.org/pharmacy-resources/document-library-n-z/signposting/" TargetMode="External"/><Relationship Id="rId31" Type="http://schemas.openxmlformats.org/officeDocument/2006/relationships/hyperlink" Target="https://psnc.org.uk/dispensing-supply/payment-accuracy/monthly-payments/payment-timetable-and-deadline-tracker/" TargetMode="External"/><Relationship Id="rId4" Type="http://schemas.openxmlformats.org/officeDocument/2006/relationships/settings" Target="settings.xml"/><Relationship Id="rId9" Type="http://schemas.openxmlformats.org/officeDocument/2006/relationships/hyperlink" Target="https://www.england.nhs.uk/publication/pharmacy-quality-scheme-guidance/" TargetMode="External"/><Relationship Id="rId14" Type="http://schemas.openxmlformats.org/officeDocument/2006/relationships/hyperlink" Target="https://www.nhsbsa.nhs.uk/provider-assurance-pharmaceutical-services/pharmacy-quality-scheme-pqs" TargetMode="External"/><Relationship Id="rId22" Type="http://schemas.openxmlformats.org/officeDocument/2006/relationships/hyperlink" Target="https://psnc.org.uk/our-news/mandatory-national-audit-announced/" TargetMode="External"/><Relationship Id="rId27" Type="http://schemas.openxmlformats.org/officeDocument/2006/relationships/hyperlink" Target="https://www.workcast.com/register?cpak=1875506876061414" TargetMode="External"/><Relationship Id="rId30" Type="http://schemas.openxmlformats.org/officeDocument/2006/relationships/hyperlink" Target="https://www.eventbrite.co.uk/e/505992787047" TargetMode="External"/><Relationship Id="rId35" Type="http://schemas.openxmlformats.org/officeDocument/2006/relationships/footer" Target="footer1.xml"/><Relationship Id="rId8" Type="http://schemas.openxmlformats.org/officeDocument/2006/relationships/hyperlink" Target="https://psnc.org.uk/quality-and-regulations/pharmacy-quality-schem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2022-07-28T12:11:00Z</cp:lastPrinted>
  <dcterms:created xsi:type="dcterms:W3CDTF">2023-01-09T10:42:00Z</dcterms:created>
  <dcterms:modified xsi:type="dcterms:W3CDTF">2023-01-09T10:42:00Z</dcterms:modified>
</cp:coreProperties>
</file>