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7476" w14:textId="77777777" w:rsidR="004B59BD" w:rsidRDefault="00331AB1" w:rsidP="00597787">
      <w:pPr>
        <w:pStyle w:val="NormalWeb"/>
        <w:ind w:left="426" w:right="-341" w:hanging="720"/>
        <w:jc w:val="center"/>
        <w:rPr>
          <w:rFonts w:ascii="Trebuchet MS" w:hAnsi="Trebuchet MS"/>
          <w:b/>
        </w:rPr>
      </w:pPr>
      <w:r>
        <w:rPr>
          <w:rFonts w:ascii="Trebuchet MS" w:hAnsi="Trebuchet MS"/>
          <w:b/>
        </w:rPr>
        <w:tab/>
      </w:r>
    </w:p>
    <w:p w14:paraId="517E9806" w14:textId="77777777" w:rsidR="004B59BD" w:rsidRDefault="004B59BD" w:rsidP="002F46BF">
      <w:pPr>
        <w:pStyle w:val="NormalWeb"/>
        <w:ind w:right="-341"/>
        <w:jc w:val="center"/>
        <w:rPr>
          <w:rFonts w:ascii="Trebuchet MS" w:hAnsi="Trebuchet MS"/>
          <w:b/>
        </w:rPr>
      </w:pPr>
    </w:p>
    <w:p w14:paraId="009B1120" w14:textId="1B99EA3E" w:rsidR="004B59BD" w:rsidRDefault="004F041F" w:rsidP="002C0920">
      <w:pPr>
        <w:pStyle w:val="NormalWeb"/>
        <w:ind w:right="-341"/>
        <w:jc w:val="center"/>
        <w:rPr>
          <w:rFonts w:ascii="Trebuchet MS" w:hAnsi="Trebuchet MS"/>
          <w:b/>
        </w:rPr>
      </w:pPr>
      <w:r>
        <w:rPr>
          <w:rFonts w:ascii="Trebuchet MS" w:hAnsi="Trebuchet MS"/>
          <w:b/>
          <w:noProof/>
        </w:rPr>
        <w:drawing>
          <wp:inline distT="0" distB="0" distL="0" distR="0" wp14:anchorId="66397FD8" wp14:editId="7264AEFC">
            <wp:extent cx="37242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1428750"/>
                    </a:xfrm>
                    <a:prstGeom prst="rect">
                      <a:avLst/>
                    </a:prstGeom>
                    <a:noFill/>
                    <a:ln>
                      <a:noFill/>
                    </a:ln>
                  </pic:spPr>
                </pic:pic>
              </a:graphicData>
            </a:graphic>
          </wp:inline>
        </w:drawing>
      </w:r>
    </w:p>
    <w:p w14:paraId="57EC9E2A" w14:textId="77777777" w:rsidR="006E405F" w:rsidRDefault="006E405F" w:rsidP="006E405F">
      <w:pPr>
        <w:pStyle w:val="NormalWeb"/>
        <w:ind w:right="-341"/>
        <w:rPr>
          <w:rFonts w:ascii="Trebuchet MS" w:hAnsi="Trebuchet MS"/>
          <w:b/>
        </w:rPr>
      </w:pPr>
    </w:p>
    <w:p w14:paraId="2B7C8B2D" w14:textId="77777777" w:rsidR="006E405F" w:rsidRDefault="006E405F" w:rsidP="006E405F">
      <w:pPr>
        <w:pStyle w:val="NormalWeb"/>
        <w:ind w:right="-341"/>
        <w:rPr>
          <w:rFonts w:ascii="Trebuchet MS" w:hAnsi="Trebuchet MS"/>
          <w:b/>
        </w:rPr>
      </w:pPr>
    </w:p>
    <w:p w14:paraId="63F3FB16" w14:textId="77777777" w:rsidR="006E405F" w:rsidRDefault="006E405F" w:rsidP="006E405F">
      <w:pPr>
        <w:pStyle w:val="NormalWeb"/>
        <w:ind w:right="-341"/>
        <w:rPr>
          <w:rFonts w:ascii="Trebuchet MS" w:hAnsi="Trebuchet MS"/>
          <w:b/>
        </w:rPr>
      </w:pPr>
    </w:p>
    <w:p w14:paraId="21F46E9C" w14:textId="77777777" w:rsidR="006E405F" w:rsidRDefault="003900AB" w:rsidP="003900AB">
      <w:pPr>
        <w:pStyle w:val="NormalWeb"/>
        <w:ind w:right="-341"/>
        <w:jc w:val="center"/>
        <w:rPr>
          <w:rFonts w:ascii="Trebuchet MS" w:hAnsi="Trebuchet MS"/>
          <w:b/>
          <w:sz w:val="36"/>
        </w:rPr>
      </w:pPr>
      <w:r>
        <w:rPr>
          <w:rFonts w:ascii="Trebuchet MS" w:hAnsi="Trebuchet MS"/>
          <w:b/>
          <w:sz w:val="36"/>
        </w:rPr>
        <w:t>Devon Local Pharmaceutical Committee</w:t>
      </w:r>
    </w:p>
    <w:p w14:paraId="39441490" w14:textId="5914A9B7" w:rsidR="003900AB" w:rsidRDefault="007436EC" w:rsidP="003900AB">
      <w:pPr>
        <w:pStyle w:val="NormalWeb"/>
        <w:ind w:right="-341"/>
        <w:jc w:val="center"/>
        <w:rPr>
          <w:rFonts w:ascii="Trebuchet MS" w:hAnsi="Trebuchet MS"/>
          <w:b/>
          <w:sz w:val="36"/>
        </w:rPr>
      </w:pPr>
      <w:r>
        <w:rPr>
          <w:rFonts w:ascii="Trebuchet MS" w:hAnsi="Trebuchet MS"/>
          <w:b/>
          <w:sz w:val="36"/>
        </w:rPr>
        <w:t>Annual Report 20</w:t>
      </w:r>
      <w:r w:rsidR="00BC7CEE">
        <w:rPr>
          <w:rFonts w:ascii="Trebuchet MS" w:hAnsi="Trebuchet MS"/>
          <w:b/>
          <w:sz w:val="36"/>
        </w:rPr>
        <w:t>2</w:t>
      </w:r>
      <w:r w:rsidR="00AC0B7D">
        <w:rPr>
          <w:rFonts w:ascii="Trebuchet MS" w:hAnsi="Trebuchet MS"/>
          <w:b/>
          <w:sz w:val="36"/>
        </w:rPr>
        <w:t>3</w:t>
      </w:r>
    </w:p>
    <w:p w14:paraId="03D5B381" w14:textId="77777777" w:rsidR="003900AB" w:rsidRDefault="003900AB" w:rsidP="003900AB">
      <w:pPr>
        <w:pStyle w:val="NormalWeb"/>
        <w:ind w:right="-341"/>
        <w:jc w:val="center"/>
        <w:rPr>
          <w:rFonts w:ascii="Trebuchet MS" w:hAnsi="Trebuchet MS"/>
          <w:b/>
          <w:sz w:val="36"/>
        </w:rPr>
      </w:pPr>
      <w:r>
        <w:rPr>
          <w:rFonts w:ascii="Trebuchet MS" w:hAnsi="Trebuchet MS"/>
          <w:b/>
          <w:sz w:val="36"/>
        </w:rPr>
        <w:t>Incorporating Annual Accounts</w:t>
      </w:r>
    </w:p>
    <w:p w14:paraId="38541183" w14:textId="6319644B" w:rsidR="003900AB" w:rsidRDefault="007436EC" w:rsidP="003900AB">
      <w:pPr>
        <w:pStyle w:val="NormalWeb"/>
        <w:ind w:right="-341"/>
        <w:jc w:val="center"/>
        <w:rPr>
          <w:rFonts w:ascii="Trebuchet MS" w:hAnsi="Trebuchet MS"/>
          <w:b/>
          <w:sz w:val="36"/>
        </w:rPr>
      </w:pPr>
      <w:r>
        <w:rPr>
          <w:rFonts w:ascii="Trebuchet MS" w:hAnsi="Trebuchet MS"/>
          <w:b/>
          <w:sz w:val="36"/>
        </w:rPr>
        <w:t>April 20</w:t>
      </w:r>
      <w:r w:rsidR="00952FB0">
        <w:rPr>
          <w:rFonts w:ascii="Trebuchet MS" w:hAnsi="Trebuchet MS"/>
          <w:b/>
          <w:sz w:val="36"/>
        </w:rPr>
        <w:t>2</w:t>
      </w:r>
      <w:r w:rsidR="00AC0B7D">
        <w:rPr>
          <w:rFonts w:ascii="Trebuchet MS" w:hAnsi="Trebuchet MS"/>
          <w:b/>
          <w:sz w:val="36"/>
        </w:rPr>
        <w:t>2</w:t>
      </w:r>
      <w:r>
        <w:rPr>
          <w:rFonts w:ascii="Trebuchet MS" w:hAnsi="Trebuchet MS"/>
          <w:b/>
          <w:sz w:val="36"/>
        </w:rPr>
        <w:t xml:space="preserve"> – March 20</w:t>
      </w:r>
      <w:r w:rsidR="00BC7CEE">
        <w:rPr>
          <w:rFonts w:ascii="Trebuchet MS" w:hAnsi="Trebuchet MS"/>
          <w:b/>
          <w:sz w:val="36"/>
        </w:rPr>
        <w:t>2</w:t>
      </w:r>
      <w:r w:rsidR="00AC0B7D">
        <w:rPr>
          <w:rFonts w:ascii="Trebuchet MS" w:hAnsi="Trebuchet MS"/>
          <w:b/>
          <w:sz w:val="36"/>
        </w:rPr>
        <w:t>3</w:t>
      </w:r>
    </w:p>
    <w:p w14:paraId="0C30AA88" w14:textId="77777777" w:rsidR="003900AB" w:rsidRDefault="003900AB" w:rsidP="003900AB">
      <w:pPr>
        <w:pStyle w:val="NormalWeb"/>
        <w:ind w:right="-341"/>
        <w:jc w:val="center"/>
        <w:rPr>
          <w:rFonts w:ascii="Trebuchet MS" w:hAnsi="Trebuchet MS"/>
          <w:b/>
          <w:sz w:val="36"/>
        </w:rPr>
      </w:pPr>
    </w:p>
    <w:p w14:paraId="420AD203" w14:textId="77777777" w:rsidR="003900AB" w:rsidRPr="003900AB" w:rsidRDefault="003900AB" w:rsidP="003900AB">
      <w:pPr>
        <w:pStyle w:val="NormalWeb"/>
        <w:ind w:right="-341"/>
        <w:jc w:val="center"/>
        <w:rPr>
          <w:rFonts w:ascii="Trebuchet MS" w:hAnsi="Trebuchet MS"/>
          <w:b/>
          <w:sz w:val="36"/>
        </w:rPr>
      </w:pPr>
    </w:p>
    <w:p w14:paraId="3427962E" w14:textId="77777777" w:rsidR="006E405F" w:rsidRPr="002C0920" w:rsidRDefault="006E405F" w:rsidP="006E405F">
      <w:pPr>
        <w:pStyle w:val="NormalWeb"/>
        <w:ind w:right="-341"/>
        <w:rPr>
          <w:rFonts w:ascii="Calibri" w:hAnsi="Calibri"/>
          <w:b/>
        </w:rPr>
      </w:pPr>
    </w:p>
    <w:p w14:paraId="6DB93B6C" w14:textId="77777777" w:rsidR="006E405F" w:rsidRDefault="006E405F" w:rsidP="006E405F">
      <w:pPr>
        <w:pStyle w:val="NormalWeb"/>
        <w:ind w:right="-341"/>
        <w:rPr>
          <w:rFonts w:ascii="Trebuchet MS" w:hAnsi="Trebuchet MS"/>
          <w:b/>
        </w:rPr>
      </w:pPr>
    </w:p>
    <w:p w14:paraId="7629A0D5" w14:textId="77777777" w:rsidR="006E405F" w:rsidRDefault="006E405F" w:rsidP="006E405F">
      <w:pPr>
        <w:pStyle w:val="NormalWeb"/>
        <w:ind w:right="-341"/>
        <w:rPr>
          <w:rFonts w:ascii="Trebuchet MS" w:hAnsi="Trebuchet MS"/>
          <w:b/>
        </w:rPr>
      </w:pPr>
    </w:p>
    <w:p w14:paraId="360BFC4C" w14:textId="77777777" w:rsidR="006E405F" w:rsidRDefault="006E405F" w:rsidP="006E405F">
      <w:pPr>
        <w:pStyle w:val="NormalWeb"/>
        <w:ind w:right="-341"/>
        <w:rPr>
          <w:rFonts w:ascii="Trebuchet MS" w:hAnsi="Trebuchet MS"/>
          <w:b/>
        </w:rPr>
      </w:pPr>
    </w:p>
    <w:p w14:paraId="04DABF43" w14:textId="77777777" w:rsidR="006E405F" w:rsidRDefault="006E405F" w:rsidP="006E405F">
      <w:pPr>
        <w:pStyle w:val="NormalWeb"/>
        <w:ind w:right="-341"/>
        <w:rPr>
          <w:rFonts w:ascii="Trebuchet MS" w:hAnsi="Trebuchet MS"/>
          <w:b/>
        </w:rPr>
      </w:pPr>
    </w:p>
    <w:p w14:paraId="56E82409" w14:textId="05CABD7D" w:rsidR="006E405F" w:rsidRDefault="006E405F" w:rsidP="002B1231">
      <w:pPr>
        <w:pStyle w:val="NormalWeb"/>
        <w:ind w:right="-341"/>
        <w:jc w:val="right"/>
        <w:rPr>
          <w:rFonts w:ascii="Trebuchet MS" w:hAnsi="Trebuchet MS"/>
          <w:b/>
        </w:rPr>
      </w:pPr>
    </w:p>
    <w:p w14:paraId="22BB5E0A" w14:textId="77777777" w:rsidR="003A4B69" w:rsidRDefault="003A4B69" w:rsidP="006E405F">
      <w:pPr>
        <w:pStyle w:val="NormalWeb"/>
        <w:ind w:right="-341"/>
        <w:rPr>
          <w:rFonts w:ascii="Trebuchet MS" w:hAnsi="Trebuchet MS"/>
          <w:b/>
        </w:rPr>
      </w:pPr>
    </w:p>
    <w:p w14:paraId="09136746" w14:textId="77777777" w:rsidR="00545DC4" w:rsidRDefault="005A2914" w:rsidP="005C4FBD">
      <w:pPr>
        <w:pStyle w:val="NormalWeb"/>
        <w:ind w:left="720" w:right="-341" w:hanging="720"/>
        <w:rPr>
          <w:rFonts w:ascii="Trebuchet MS" w:hAnsi="Trebuchet MS"/>
          <w:noProof/>
          <w:lang w:val="en-US" w:eastAsia="en-US"/>
        </w:rPr>
      </w:pPr>
      <w:r>
        <w:rPr>
          <w:rFonts w:ascii="Trebuchet MS" w:hAnsi="Trebuchet MS"/>
          <w:b/>
          <w:noProof/>
          <w:lang w:val="en-US" w:eastAsia="en-US"/>
        </w:rPr>
        <w:tab/>
      </w:r>
      <w:r>
        <w:rPr>
          <w:rFonts w:ascii="Trebuchet MS" w:hAnsi="Trebuchet MS"/>
          <w:b/>
          <w:noProof/>
          <w:lang w:val="en-US" w:eastAsia="en-US"/>
        </w:rPr>
        <w:tab/>
      </w:r>
      <w:r w:rsidRPr="00545DC4">
        <w:rPr>
          <w:rFonts w:ascii="Trebuchet MS" w:hAnsi="Trebuchet MS"/>
          <w:noProof/>
          <w:lang w:val="en-US" w:eastAsia="en-US"/>
        </w:rPr>
        <w:tab/>
      </w:r>
    </w:p>
    <w:p w14:paraId="0B5A43EE" w14:textId="77777777" w:rsidR="00EB6A9A" w:rsidRDefault="00EB6A9A" w:rsidP="005C4FBD">
      <w:pPr>
        <w:pStyle w:val="NormalWeb"/>
        <w:ind w:left="720" w:right="-341" w:hanging="720"/>
        <w:rPr>
          <w:rFonts w:ascii="Trebuchet MS" w:hAnsi="Trebuchet MS"/>
          <w:noProof/>
          <w:lang w:val="en-US" w:eastAsia="en-US"/>
        </w:rPr>
      </w:pPr>
    </w:p>
    <w:p w14:paraId="5A675401" w14:textId="77777777" w:rsidR="00EB6A9A" w:rsidRDefault="00EB6A9A" w:rsidP="005C4FBD">
      <w:pPr>
        <w:pStyle w:val="NormalWeb"/>
        <w:ind w:left="720" w:right="-341" w:hanging="720"/>
        <w:rPr>
          <w:rFonts w:ascii="Trebuchet MS" w:hAnsi="Trebuchet MS"/>
          <w:noProof/>
          <w:lang w:val="en-US" w:eastAsia="en-US"/>
        </w:rPr>
      </w:pPr>
    </w:p>
    <w:p w14:paraId="4EFAD927" w14:textId="77777777" w:rsidR="00EB6A9A" w:rsidRDefault="00EB6A9A" w:rsidP="005C4FBD">
      <w:pPr>
        <w:pStyle w:val="NormalWeb"/>
        <w:ind w:left="720" w:right="-341" w:hanging="720"/>
        <w:rPr>
          <w:rFonts w:ascii="Trebuchet MS" w:hAnsi="Trebuchet MS"/>
          <w:noProof/>
          <w:lang w:val="en-US" w:eastAsia="en-US"/>
        </w:rPr>
      </w:pPr>
    </w:p>
    <w:p w14:paraId="486DA067" w14:textId="77777777" w:rsidR="00F25912" w:rsidRDefault="00B13546" w:rsidP="00545DC4">
      <w:pPr>
        <w:pStyle w:val="NormalWeb"/>
        <w:ind w:left="720" w:right="-341" w:hanging="720"/>
        <w:jc w:val="center"/>
        <w:rPr>
          <w:rFonts w:ascii="Calibri" w:hAnsi="Calibri"/>
          <w:b/>
          <w:bCs/>
          <w:sz w:val="32"/>
          <w:szCs w:val="32"/>
        </w:rPr>
      </w:pPr>
      <w:r w:rsidRPr="00545DC4">
        <w:rPr>
          <w:rFonts w:ascii="Calibri" w:hAnsi="Calibri"/>
          <w:b/>
          <w:bCs/>
          <w:sz w:val="32"/>
          <w:szCs w:val="32"/>
        </w:rPr>
        <w:lastRenderedPageBreak/>
        <w:t xml:space="preserve">LPC </w:t>
      </w:r>
      <w:r w:rsidR="00BE1EF3" w:rsidRPr="00545DC4">
        <w:rPr>
          <w:rFonts w:ascii="Calibri" w:hAnsi="Calibri"/>
          <w:b/>
          <w:bCs/>
          <w:sz w:val="32"/>
          <w:szCs w:val="32"/>
        </w:rPr>
        <w:t>Vision</w:t>
      </w:r>
    </w:p>
    <w:p w14:paraId="30AF5D32" w14:textId="77777777" w:rsidR="00F25912" w:rsidRDefault="00F25912" w:rsidP="00545DC4">
      <w:pPr>
        <w:pStyle w:val="NormalWeb"/>
        <w:ind w:left="720" w:right="-341" w:hanging="720"/>
        <w:jc w:val="center"/>
        <w:rPr>
          <w:rFonts w:ascii="Calibri" w:hAnsi="Calibri"/>
          <w:b/>
          <w:bCs/>
          <w:sz w:val="32"/>
          <w:szCs w:val="32"/>
        </w:rPr>
      </w:pPr>
      <w:r>
        <w:rPr>
          <w:rFonts w:ascii="Calibri" w:hAnsi="Calibri"/>
          <w:b/>
          <w:bCs/>
          <w:sz w:val="32"/>
          <w:szCs w:val="32"/>
        </w:rPr>
        <w:t>“</w:t>
      </w:r>
      <w:r w:rsidRPr="00F25912">
        <w:rPr>
          <w:rFonts w:ascii="Calibri" w:hAnsi="Calibri"/>
          <w:b/>
          <w:bCs/>
          <w:i/>
          <w:sz w:val="28"/>
          <w:szCs w:val="32"/>
        </w:rPr>
        <w:t>To move from community pharmacy in Devon</w:t>
      </w:r>
      <w:r>
        <w:rPr>
          <w:rFonts w:ascii="Calibri" w:hAnsi="Calibri"/>
          <w:b/>
          <w:bCs/>
          <w:i/>
          <w:sz w:val="28"/>
          <w:szCs w:val="32"/>
        </w:rPr>
        <w:t xml:space="preserve"> to a community wellbeing </w:t>
      </w:r>
      <w:proofErr w:type="gramStart"/>
      <w:r>
        <w:rPr>
          <w:rFonts w:ascii="Calibri" w:hAnsi="Calibri"/>
          <w:b/>
          <w:bCs/>
          <w:i/>
          <w:sz w:val="28"/>
          <w:szCs w:val="32"/>
        </w:rPr>
        <w:t>centre”</w:t>
      </w:r>
      <w:proofErr w:type="gramEnd"/>
    </w:p>
    <w:p w14:paraId="52970F78" w14:textId="77777777" w:rsidR="00080972" w:rsidRPr="00545DC4" w:rsidRDefault="00BE1EF3" w:rsidP="00545DC4">
      <w:pPr>
        <w:pStyle w:val="NormalWeb"/>
        <w:ind w:left="720" w:right="-341" w:hanging="720"/>
        <w:jc w:val="center"/>
        <w:rPr>
          <w:rFonts w:ascii="Calibri" w:hAnsi="Calibri"/>
          <w:b/>
          <w:sz w:val="32"/>
          <w:szCs w:val="32"/>
        </w:rPr>
      </w:pPr>
      <w:r w:rsidRPr="00545DC4">
        <w:rPr>
          <w:rFonts w:ascii="Calibri" w:hAnsi="Calibri"/>
          <w:b/>
          <w:bCs/>
          <w:sz w:val="32"/>
          <w:szCs w:val="32"/>
        </w:rPr>
        <w:t>LPC Mission</w:t>
      </w:r>
    </w:p>
    <w:p w14:paraId="0839534D" w14:textId="77777777" w:rsidR="00BE1EF3" w:rsidRPr="004B73F1" w:rsidRDefault="00080972" w:rsidP="00080972">
      <w:pPr>
        <w:pStyle w:val="NormalWeb"/>
        <w:ind w:left="720" w:right="-341" w:hanging="720"/>
        <w:jc w:val="center"/>
        <w:rPr>
          <w:rFonts w:ascii="Calibri" w:hAnsi="Calibri"/>
          <w:b/>
          <w:i/>
          <w:iCs/>
          <w:sz w:val="28"/>
          <w:szCs w:val="32"/>
        </w:rPr>
      </w:pPr>
      <w:r w:rsidRPr="004B73F1">
        <w:rPr>
          <w:rFonts w:ascii="Calibri" w:hAnsi="Calibri"/>
          <w:b/>
          <w:i/>
          <w:iCs/>
          <w:sz w:val="28"/>
          <w:szCs w:val="32"/>
        </w:rPr>
        <w:t>“</w:t>
      </w:r>
      <w:r w:rsidR="00F25912">
        <w:rPr>
          <w:rFonts w:ascii="Calibri" w:hAnsi="Calibri"/>
          <w:b/>
          <w:i/>
          <w:iCs/>
          <w:sz w:val="28"/>
          <w:szCs w:val="32"/>
        </w:rPr>
        <w:t xml:space="preserve">To inspire community pharmacy to become the easily accessible place in the community that people seek out for their wellbeing </w:t>
      </w:r>
      <w:proofErr w:type="gramStart"/>
      <w:r w:rsidR="00F25912">
        <w:rPr>
          <w:rFonts w:ascii="Calibri" w:hAnsi="Calibri"/>
          <w:b/>
          <w:i/>
          <w:iCs/>
          <w:sz w:val="28"/>
          <w:szCs w:val="32"/>
        </w:rPr>
        <w:t>needs</w:t>
      </w:r>
      <w:r w:rsidR="00BE1EF3" w:rsidRPr="004B73F1">
        <w:rPr>
          <w:rFonts w:ascii="Calibri" w:hAnsi="Calibri"/>
          <w:b/>
          <w:i/>
          <w:iCs/>
          <w:sz w:val="28"/>
          <w:szCs w:val="32"/>
        </w:rPr>
        <w:t>”</w:t>
      </w:r>
      <w:proofErr w:type="gramEnd"/>
    </w:p>
    <w:p w14:paraId="1A3D693F" w14:textId="77777777" w:rsidR="00080972" w:rsidRPr="00545DC4" w:rsidRDefault="00080972" w:rsidP="00D73D08">
      <w:pPr>
        <w:pStyle w:val="NormalWeb"/>
        <w:ind w:right="-341"/>
        <w:jc w:val="center"/>
        <w:rPr>
          <w:rFonts w:ascii="Calibri" w:hAnsi="Calibri"/>
          <w:b/>
          <w:sz w:val="32"/>
          <w:szCs w:val="32"/>
        </w:rPr>
      </w:pPr>
      <w:r w:rsidRPr="00545DC4">
        <w:rPr>
          <w:rFonts w:ascii="Calibri" w:hAnsi="Calibri"/>
          <w:b/>
          <w:sz w:val="32"/>
          <w:szCs w:val="32"/>
        </w:rPr>
        <w:t>LPC Objectives</w:t>
      </w:r>
    </w:p>
    <w:p w14:paraId="40FB592C" w14:textId="77777777" w:rsidR="009E07C1" w:rsidRDefault="00443DC2" w:rsidP="00112838">
      <w:pPr>
        <w:pStyle w:val="NormalWeb"/>
        <w:numPr>
          <w:ilvl w:val="0"/>
          <w:numId w:val="1"/>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 xml:space="preserve">To align our provision to provide patient centred care with a whole population health </w:t>
      </w:r>
      <w:proofErr w:type="gramStart"/>
      <w:r>
        <w:rPr>
          <w:rFonts w:ascii="Calibri" w:hAnsi="Calibri"/>
          <w:sz w:val="28"/>
          <w:szCs w:val="32"/>
        </w:rPr>
        <w:t>focus</w:t>
      </w:r>
      <w:proofErr w:type="gramEnd"/>
    </w:p>
    <w:p w14:paraId="0598CB2C" w14:textId="77777777" w:rsidR="00443DC2" w:rsidRDefault="00443DC2" w:rsidP="00112838">
      <w:pPr>
        <w:pStyle w:val="NormalWeb"/>
        <w:numPr>
          <w:ilvl w:val="0"/>
          <w:numId w:val="1"/>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 xml:space="preserve">To upskill and reformat the multi-disciplinary pharmacy team to ensure it plays a full role in the new health </w:t>
      </w:r>
      <w:proofErr w:type="gramStart"/>
      <w:r>
        <w:rPr>
          <w:rFonts w:ascii="Calibri" w:hAnsi="Calibri"/>
          <w:sz w:val="28"/>
          <w:szCs w:val="32"/>
        </w:rPr>
        <w:t>system</w:t>
      </w:r>
      <w:proofErr w:type="gramEnd"/>
    </w:p>
    <w:p w14:paraId="51B716D3" w14:textId="5E3ED806" w:rsidR="00443DC2" w:rsidRDefault="00443DC2" w:rsidP="00112838">
      <w:pPr>
        <w:pStyle w:val="NormalWeb"/>
        <w:numPr>
          <w:ilvl w:val="0"/>
          <w:numId w:val="1"/>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 xml:space="preserve">Seamless integrated services – with </w:t>
      </w:r>
      <w:r w:rsidR="00AC4FE6">
        <w:rPr>
          <w:rFonts w:ascii="Calibri" w:hAnsi="Calibri"/>
          <w:sz w:val="28"/>
          <w:szCs w:val="32"/>
        </w:rPr>
        <w:t xml:space="preserve">the </w:t>
      </w:r>
      <w:r>
        <w:rPr>
          <w:rFonts w:ascii="Calibri" w:hAnsi="Calibri"/>
          <w:sz w:val="28"/>
          <w:szCs w:val="32"/>
        </w:rPr>
        <w:t>wider health system with pharmacy at its heart</w:t>
      </w:r>
    </w:p>
    <w:p w14:paraId="77F36D32" w14:textId="77777777" w:rsidR="00443DC2" w:rsidRPr="00443DC2" w:rsidRDefault="00443DC2" w:rsidP="00112838">
      <w:pPr>
        <w:pStyle w:val="NormalWeb"/>
        <w:numPr>
          <w:ilvl w:val="0"/>
          <w:numId w:val="1"/>
        </w:numPr>
        <w:spacing w:before="0" w:beforeAutospacing="0" w:after="0" w:afterAutospacing="0" w:line="360" w:lineRule="auto"/>
        <w:ind w:left="1077" w:right="-340" w:hanging="357"/>
        <w:rPr>
          <w:rFonts w:ascii="Calibri" w:hAnsi="Calibri"/>
          <w:sz w:val="28"/>
          <w:szCs w:val="32"/>
        </w:rPr>
      </w:pPr>
      <w:r>
        <w:rPr>
          <w:rFonts w:ascii="Calibri" w:hAnsi="Calibri"/>
          <w:sz w:val="28"/>
          <w:szCs w:val="32"/>
        </w:rPr>
        <w:t xml:space="preserve">To be seen as a “Valued” health care provider by the public, </w:t>
      </w:r>
      <w:proofErr w:type="gramStart"/>
      <w:r>
        <w:rPr>
          <w:rFonts w:ascii="Calibri" w:hAnsi="Calibri"/>
          <w:sz w:val="28"/>
          <w:szCs w:val="32"/>
        </w:rPr>
        <w:t>commissioners</w:t>
      </w:r>
      <w:proofErr w:type="gramEnd"/>
      <w:r>
        <w:rPr>
          <w:rFonts w:ascii="Calibri" w:hAnsi="Calibri"/>
          <w:sz w:val="28"/>
          <w:szCs w:val="32"/>
        </w:rPr>
        <w:t xml:space="preserve"> and partners.</w:t>
      </w:r>
    </w:p>
    <w:p w14:paraId="50B1217B" w14:textId="77777777" w:rsidR="00860AFC" w:rsidRDefault="00860AFC" w:rsidP="00545DC4">
      <w:pPr>
        <w:pStyle w:val="NormalWeb"/>
        <w:ind w:right="-341"/>
        <w:jc w:val="both"/>
        <w:rPr>
          <w:rFonts w:ascii="Trebuchet MS" w:hAnsi="Trebuchet MS"/>
          <w:b/>
          <w:sz w:val="28"/>
          <w:szCs w:val="28"/>
        </w:rPr>
      </w:pPr>
    </w:p>
    <w:p w14:paraId="365E5183" w14:textId="77777777" w:rsidR="00031FF3" w:rsidRDefault="00031FF3" w:rsidP="00447B26">
      <w:pPr>
        <w:spacing w:after="120"/>
        <w:rPr>
          <w:rFonts w:ascii="Calibri" w:eastAsia="Calibri" w:hAnsi="Calibri" w:cs="Calibri"/>
          <w:szCs w:val="22"/>
          <w:lang w:eastAsia="en-US"/>
        </w:rPr>
      </w:pPr>
    </w:p>
    <w:p w14:paraId="5B69E2A8" w14:textId="77777777" w:rsidR="00F25912" w:rsidRDefault="00F25912" w:rsidP="00447B26">
      <w:pPr>
        <w:spacing w:after="120"/>
        <w:rPr>
          <w:rFonts w:ascii="Calibri" w:eastAsia="Calibri" w:hAnsi="Calibri" w:cs="Calibri"/>
          <w:szCs w:val="22"/>
          <w:lang w:eastAsia="en-US"/>
        </w:rPr>
      </w:pPr>
    </w:p>
    <w:p w14:paraId="08293F98" w14:textId="77777777" w:rsidR="00443DC2" w:rsidRDefault="00443DC2" w:rsidP="00447B26">
      <w:pPr>
        <w:spacing w:after="120"/>
        <w:rPr>
          <w:rFonts w:ascii="Calibri" w:eastAsia="Calibri" w:hAnsi="Calibri" w:cs="Calibri"/>
          <w:szCs w:val="22"/>
          <w:lang w:eastAsia="en-US"/>
        </w:rPr>
      </w:pPr>
    </w:p>
    <w:p w14:paraId="317967A9" w14:textId="77777777" w:rsidR="00443DC2" w:rsidRDefault="00443DC2" w:rsidP="00447B26">
      <w:pPr>
        <w:spacing w:after="120"/>
        <w:rPr>
          <w:rFonts w:ascii="Calibri" w:eastAsia="Calibri" w:hAnsi="Calibri" w:cs="Calibri"/>
          <w:szCs w:val="22"/>
          <w:lang w:eastAsia="en-US"/>
        </w:rPr>
      </w:pPr>
    </w:p>
    <w:p w14:paraId="198A9623" w14:textId="77777777" w:rsidR="00443DC2" w:rsidRDefault="00443DC2" w:rsidP="00447B26">
      <w:pPr>
        <w:spacing w:after="120"/>
        <w:rPr>
          <w:rFonts w:ascii="Calibri" w:eastAsia="Calibri" w:hAnsi="Calibri" w:cs="Calibri"/>
          <w:szCs w:val="22"/>
          <w:lang w:eastAsia="en-US"/>
        </w:rPr>
      </w:pPr>
    </w:p>
    <w:p w14:paraId="74AE8B16" w14:textId="77777777" w:rsidR="00443DC2" w:rsidRDefault="00443DC2" w:rsidP="00447B26">
      <w:pPr>
        <w:spacing w:after="120"/>
        <w:rPr>
          <w:rFonts w:ascii="Calibri" w:eastAsia="Calibri" w:hAnsi="Calibri" w:cs="Calibri"/>
          <w:szCs w:val="22"/>
          <w:lang w:eastAsia="en-US"/>
        </w:rPr>
      </w:pPr>
    </w:p>
    <w:p w14:paraId="671ACB0B" w14:textId="77777777" w:rsidR="00443DC2" w:rsidRDefault="00443DC2" w:rsidP="00447B26">
      <w:pPr>
        <w:spacing w:after="120"/>
        <w:rPr>
          <w:rFonts w:ascii="Calibri" w:eastAsia="Calibri" w:hAnsi="Calibri" w:cs="Calibri"/>
          <w:szCs w:val="22"/>
          <w:lang w:eastAsia="en-US"/>
        </w:rPr>
      </w:pPr>
    </w:p>
    <w:p w14:paraId="09EC4F2C" w14:textId="77777777" w:rsidR="00443DC2" w:rsidRDefault="00443DC2" w:rsidP="00447B26">
      <w:pPr>
        <w:spacing w:after="120"/>
        <w:rPr>
          <w:rFonts w:ascii="Calibri" w:eastAsia="Calibri" w:hAnsi="Calibri" w:cs="Calibri"/>
          <w:szCs w:val="22"/>
          <w:lang w:eastAsia="en-US"/>
        </w:rPr>
      </w:pPr>
    </w:p>
    <w:p w14:paraId="49A60D39" w14:textId="77777777" w:rsidR="00443DC2" w:rsidRDefault="00443DC2" w:rsidP="00447B26">
      <w:pPr>
        <w:spacing w:after="120"/>
        <w:rPr>
          <w:rFonts w:ascii="Calibri" w:eastAsia="Calibri" w:hAnsi="Calibri" w:cs="Calibri"/>
          <w:szCs w:val="22"/>
          <w:lang w:eastAsia="en-US"/>
        </w:rPr>
      </w:pPr>
    </w:p>
    <w:p w14:paraId="02560D11" w14:textId="77777777" w:rsidR="00443DC2" w:rsidRDefault="00443DC2" w:rsidP="00447B26">
      <w:pPr>
        <w:spacing w:after="120"/>
        <w:rPr>
          <w:rFonts w:ascii="Calibri" w:eastAsia="Calibri" w:hAnsi="Calibri" w:cs="Calibri"/>
          <w:szCs w:val="22"/>
          <w:lang w:eastAsia="en-US"/>
        </w:rPr>
      </w:pPr>
    </w:p>
    <w:p w14:paraId="3A3FF1FC" w14:textId="77777777" w:rsidR="006F2889" w:rsidRDefault="006F2889" w:rsidP="00447B26">
      <w:pPr>
        <w:spacing w:after="120"/>
        <w:rPr>
          <w:rFonts w:ascii="Calibri" w:eastAsia="Calibri" w:hAnsi="Calibri" w:cs="Calibri"/>
          <w:szCs w:val="22"/>
          <w:lang w:eastAsia="en-US"/>
        </w:rPr>
      </w:pPr>
    </w:p>
    <w:p w14:paraId="568F2551" w14:textId="77777777" w:rsidR="00EB6A9A" w:rsidRDefault="00EB6A9A" w:rsidP="00447B26">
      <w:pPr>
        <w:spacing w:after="120"/>
        <w:rPr>
          <w:rFonts w:ascii="Calibri" w:eastAsia="Calibri" w:hAnsi="Calibri" w:cs="Calibri"/>
          <w:szCs w:val="22"/>
          <w:lang w:eastAsia="en-US"/>
        </w:rPr>
      </w:pPr>
    </w:p>
    <w:p w14:paraId="10405848" w14:textId="77777777" w:rsidR="00390789" w:rsidRDefault="00390789" w:rsidP="00A87283">
      <w:pPr>
        <w:pStyle w:val="Default"/>
        <w:rPr>
          <w:b/>
          <w:bCs/>
        </w:rPr>
      </w:pPr>
    </w:p>
    <w:p w14:paraId="5B599248" w14:textId="77777777" w:rsidR="00390789" w:rsidRDefault="00390789" w:rsidP="00443C91">
      <w:pPr>
        <w:pStyle w:val="Default"/>
        <w:jc w:val="center"/>
        <w:rPr>
          <w:b/>
          <w:bCs/>
        </w:rPr>
      </w:pPr>
    </w:p>
    <w:p w14:paraId="0A7FC34A" w14:textId="77777777" w:rsidR="00EB6A9A" w:rsidRDefault="00EB6A9A" w:rsidP="00EF3AEC">
      <w:pPr>
        <w:spacing w:after="160" w:line="259" w:lineRule="auto"/>
        <w:rPr>
          <w:rFonts w:asciiTheme="minorHAnsi" w:eastAsiaTheme="minorHAnsi" w:hAnsiTheme="minorHAnsi" w:cstheme="minorBidi"/>
          <w:b/>
          <w:bCs/>
          <w:sz w:val="22"/>
          <w:szCs w:val="22"/>
          <w:lang w:eastAsia="en-US"/>
        </w:rPr>
      </w:pPr>
    </w:p>
    <w:p w14:paraId="4579BB51"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2EE15A60" w14:textId="7E8EC071" w:rsidR="00AC4FE6" w:rsidRDefault="00AC4FE6" w:rsidP="00EF3AEC">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Chair’s Report for the Devon LPC 2022-23</w:t>
      </w:r>
    </w:p>
    <w:p w14:paraId="708C6AEC" w14:textId="5409E084"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Unbelievably</w:t>
      </w:r>
      <w:r>
        <w:rPr>
          <w:rFonts w:asciiTheme="minorHAnsi" w:eastAsiaTheme="minorHAnsi" w:hAnsiTheme="minorHAnsi" w:cstheme="minorBidi"/>
          <w:sz w:val="22"/>
          <w:szCs w:val="22"/>
          <w:lang w:eastAsia="en-US"/>
        </w:rPr>
        <w:t xml:space="preserve">, </w:t>
      </w:r>
      <w:r w:rsidRPr="00AC4FE6">
        <w:rPr>
          <w:rFonts w:asciiTheme="minorHAnsi" w:eastAsiaTheme="minorHAnsi" w:hAnsiTheme="minorHAnsi" w:cstheme="minorBidi"/>
          <w:sz w:val="22"/>
          <w:szCs w:val="22"/>
          <w:lang w:eastAsia="en-US"/>
        </w:rPr>
        <w:t xml:space="preserve">another year has gone by, and Community Pharmacy has once again been at the forefront of integrated healthcare and often been the first port of call for members of the public regarding their healthcare needs. </w:t>
      </w:r>
    </w:p>
    <w:p w14:paraId="55EED9CB" w14:textId="35296CE3"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 xml:space="preserve">I have taken over the Chair’s role that has so ably been held by Andrew Howitt for the last </w:t>
      </w:r>
      <w:r w:rsidR="00571A8F">
        <w:rPr>
          <w:rFonts w:asciiTheme="minorHAnsi" w:eastAsiaTheme="minorHAnsi" w:hAnsiTheme="minorHAnsi" w:cstheme="minorBidi"/>
          <w:sz w:val="22"/>
          <w:szCs w:val="22"/>
          <w:lang w:eastAsia="en-US"/>
        </w:rPr>
        <w:t>five</w:t>
      </w:r>
      <w:r w:rsidRPr="00AC4FE6">
        <w:rPr>
          <w:rFonts w:asciiTheme="minorHAnsi" w:eastAsiaTheme="minorHAnsi" w:hAnsiTheme="minorHAnsi" w:cstheme="minorBidi"/>
          <w:color w:val="FF0000"/>
          <w:sz w:val="22"/>
          <w:szCs w:val="22"/>
          <w:lang w:eastAsia="en-US"/>
        </w:rPr>
        <w:t xml:space="preserve"> </w:t>
      </w:r>
      <w:r w:rsidRPr="00AC4FE6">
        <w:rPr>
          <w:rFonts w:asciiTheme="minorHAnsi" w:eastAsiaTheme="minorHAnsi" w:hAnsiTheme="minorHAnsi" w:cstheme="minorBidi"/>
          <w:sz w:val="22"/>
          <w:szCs w:val="22"/>
          <w:lang w:eastAsia="en-US"/>
        </w:rPr>
        <w:t xml:space="preserve">years. I hope I can do justice to the role and continue to support our contractors in this ever-changing face of healthcare. I’d like to thank Andrew for his leadership and for steering the Committee and Secretariat through what has been one of the most challenging periods of time. </w:t>
      </w:r>
    </w:p>
    <w:p w14:paraId="4726168A" w14:textId="1AAFBF35"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Workforce challenges continue to be present in Devon, however</w:t>
      </w:r>
      <w:r>
        <w:rPr>
          <w:rFonts w:asciiTheme="minorHAnsi" w:eastAsiaTheme="minorHAnsi" w:hAnsiTheme="minorHAnsi" w:cstheme="minorBidi"/>
          <w:sz w:val="22"/>
          <w:szCs w:val="22"/>
          <w:lang w:eastAsia="en-US"/>
        </w:rPr>
        <w:t>,</w:t>
      </w:r>
      <w:r w:rsidRPr="00AC4FE6">
        <w:rPr>
          <w:rFonts w:asciiTheme="minorHAnsi" w:eastAsiaTheme="minorHAnsi" w:hAnsiTheme="minorHAnsi" w:cstheme="minorBidi"/>
          <w:sz w:val="22"/>
          <w:szCs w:val="22"/>
          <w:lang w:eastAsia="en-US"/>
        </w:rPr>
        <w:t xml:space="preserve"> there is hope on the horizon</w:t>
      </w:r>
      <w:r>
        <w:rPr>
          <w:rFonts w:asciiTheme="minorHAnsi" w:eastAsiaTheme="minorHAnsi" w:hAnsiTheme="minorHAnsi" w:cstheme="minorBidi"/>
          <w:sz w:val="22"/>
          <w:szCs w:val="22"/>
          <w:lang w:eastAsia="en-US"/>
        </w:rPr>
        <w:t>!</w:t>
      </w:r>
      <w:r w:rsidRPr="00AC4FE6">
        <w:rPr>
          <w:rFonts w:asciiTheme="minorHAnsi" w:eastAsiaTheme="minorHAnsi" w:hAnsiTheme="minorHAnsi" w:cstheme="minorBidi"/>
          <w:sz w:val="22"/>
          <w:szCs w:val="22"/>
          <w:lang w:eastAsia="en-US"/>
        </w:rPr>
        <w:t xml:space="preserve"> The start of the </w:t>
      </w:r>
      <w:proofErr w:type="spellStart"/>
      <w:r w:rsidRPr="00AC4FE6">
        <w:rPr>
          <w:rFonts w:asciiTheme="minorHAnsi" w:eastAsiaTheme="minorHAnsi" w:hAnsiTheme="minorHAnsi" w:cstheme="minorBidi"/>
          <w:sz w:val="22"/>
          <w:szCs w:val="22"/>
          <w:lang w:eastAsia="en-US"/>
        </w:rPr>
        <w:t>MPharm</w:t>
      </w:r>
      <w:proofErr w:type="spellEnd"/>
      <w:r w:rsidRPr="00AC4FE6">
        <w:rPr>
          <w:rFonts w:asciiTheme="minorHAnsi" w:eastAsiaTheme="minorHAnsi" w:hAnsiTheme="minorHAnsi" w:cstheme="minorBidi"/>
          <w:sz w:val="22"/>
          <w:szCs w:val="22"/>
          <w:lang w:eastAsia="en-US"/>
        </w:rPr>
        <w:t xml:space="preserve"> degree at Plymouth University </w:t>
      </w:r>
      <w:r>
        <w:rPr>
          <w:rFonts w:asciiTheme="minorHAnsi" w:eastAsiaTheme="minorHAnsi" w:hAnsiTheme="minorHAnsi" w:cstheme="minorBidi"/>
          <w:sz w:val="22"/>
          <w:szCs w:val="22"/>
          <w:lang w:eastAsia="en-US"/>
        </w:rPr>
        <w:t>in September 2024</w:t>
      </w:r>
      <w:r w:rsidRPr="00AC4FE6">
        <w:rPr>
          <w:rFonts w:asciiTheme="minorHAnsi" w:eastAsiaTheme="minorHAnsi" w:hAnsiTheme="minorHAnsi" w:cstheme="minorBidi"/>
          <w:sz w:val="22"/>
          <w:szCs w:val="22"/>
          <w:lang w:eastAsia="en-US"/>
        </w:rPr>
        <w:t xml:space="preserve"> should lead to a steadier stream of graduates throughout the </w:t>
      </w:r>
      <w:proofErr w:type="gramStart"/>
      <w:r w:rsidRPr="00AC4FE6">
        <w:rPr>
          <w:rFonts w:asciiTheme="minorHAnsi" w:eastAsiaTheme="minorHAnsi" w:hAnsiTheme="minorHAnsi" w:cstheme="minorBidi"/>
          <w:sz w:val="22"/>
          <w:szCs w:val="22"/>
          <w:lang w:eastAsia="en-US"/>
        </w:rPr>
        <w:t>South West</w:t>
      </w:r>
      <w:proofErr w:type="gramEnd"/>
      <w:r w:rsidRPr="00AC4FE6">
        <w:rPr>
          <w:rFonts w:asciiTheme="minorHAnsi" w:eastAsiaTheme="minorHAnsi" w:hAnsiTheme="minorHAnsi" w:cstheme="minorBidi"/>
          <w:sz w:val="22"/>
          <w:szCs w:val="22"/>
          <w:lang w:eastAsia="en-US"/>
        </w:rPr>
        <w:t xml:space="preserve"> Peninsula. Development has</w:t>
      </w:r>
      <w:r>
        <w:rPr>
          <w:rFonts w:asciiTheme="minorHAnsi" w:eastAsiaTheme="minorHAnsi" w:hAnsiTheme="minorHAnsi" w:cstheme="minorBidi"/>
          <w:sz w:val="22"/>
          <w:szCs w:val="22"/>
          <w:lang w:eastAsia="en-US"/>
        </w:rPr>
        <w:t xml:space="preserve"> also</w:t>
      </w:r>
      <w:r w:rsidRPr="00AC4FE6">
        <w:rPr>
          <w:rFonts w:asciiTheme="minorHAnsi" w:eastAsiaTheme="minorHAnsi" w:hAnsiTheme="minorHAnsi" w:cstheme="minorBidi"/>
          <w:sz w:val="22"/>
          <w:szCs w:val="22"/>
          <w:lang w:eastAsia="en-US"/>
        </w:rPr>
        <w:t xml:space="preserve"> continued with the Pre-Registration Trainee Pharmacy Technicians, funding from Health Education England has allowed several cross -sector placements throughout Devon and this can only be beneficial for collaborative processes going forward. </w:t>
      </w:r>
    </w:p>
    <w:p w14:paraId="1B3B8526" w14:textId="01EEA289"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 xml:space="preserve">I’m looking forward to developing a stronger presence around the healthcare table and influencing our stakeholders with respect to the value we bring to the </w:t>
      </w:r>
      <w:r>
        <w:rPr>
          <w:rFonts w:asciiTheme="minorHAnsi" w:eastAsiaTheme="minorHAnsi" w:hAnsiTheme="minorHAnsi" w:cstheme="minorBidi"/>
          <w:sz w:val="22"/>
          <w:szCs w:val="22"/>
          <w:lang w:eastAsia="en-US"/>
        </w:rPr>
        <w:t xml:space="preserve">primary care </w:t>
      </w:r>
      <w:r w:rsidRPr="00AC4FE6">
        <w:rPr>
          <w:rFonts w:asciiTheme="minorHAnsi" w:eastAsiaTheme="minorHAnsi" w:hAnsiTheme="minorHAnsi" w:cstheme="minorBidi"/>
          <w:sz w:val="22"/>
          <w:szCs w:val="22"/>
          <w:lang w:eastAsia="en-US"/>
        </w:rPr>
        <w:t xml:space="preserve">setting, I believe it is important that we publicise the excellent work our teams do that is often overlooked and undervalued. I will also be working closely with the other </w:t>
      </w:r>
      <w:proofErr w:type="gramStart"/>
      <w:r w:rsidRPr="00AC4FE6">
        <w:rPr>
          <w:rFonts w:asciiTheme="minorHAnsi" w:eastAsiaTheme="minorHAnsi" w:hAnsiTheme="minorHAnsi" w:cstheme="minorBidi"/>
          <w:sz w:val="22"/>
          <w:szCs w:val="22"/>
          <w:lang w:eastAsia="en-US"/>
        </w:rPr>
        <w:t>South West</w:t>
      </w:r>
      <w:proofErr w:type="gramEnd"/>
      <w:r w:rsidRPr="00AC4FE6">
        <w:rPr>
          <w:rFonts w:asciiTheme="minorHAnsi" w:eastAsiaTheme="minorHAnsi" w:hAnsiTheme="minorHAnsi" w:cstheme="minorBidi"/>
          <w:sz w:val="22"/>
          <w:szCs w:val="22"/>
          <w:lang w:eastAsia="en-US"/>
        </w:rPr>
        <w:t xml:space="preserve"> CP teams to share good practice and capitalise on initiatives relevant to all of us. </w:t>
      </w:r>
    </w:p>
    <w:p w14:paraId="556FD48D" w14:textId="2A420CF9"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 xml:space="preserve">As always, the Committee and Contractors are supported by the Secretariat team. Sue, Kathryn, Kelly, </w:t>
      </w:r>
      <w:proofErr w:type="gramStart"/>
      <w:r w:rsidRPr="00AC4FE6">
        <w:rPr>
          <w:rFonts w:asciiTheme="minorHAnsi" w:eastAsiaTheme="minorHAnsi" w:hAnsiTheme="minorHAnsi" w:cstheme="minorBidi"/>
          <w:sz w:val="22"/>
          <w:szCs w:val="22"/>
          <w:lang w:eastAsia="en-US"/>
        </w:rPr>
        <w:t>Tom</w:t>
      </w:r>
      <w:proofErr w:type="gramEnd"/>
      <w:r w:rsidRPr="00AC4FE6">
        <w:rPr>
          <w:rFonts w:asciiTheme="minorHAnsi" w:eastAsiaTheme="minorHAnsi" w:hAnsiTheme="minorHAnsi" w:cstheme="minorBidi"/>
          <w:sz w:val="22"/>
          <w:szCs w:val="22"/>
          <w:lang w:eastAsia="en-US"/>
        </w:rPr>
        <w:t xml:space="preserve"> and David have been joined by Leah and Sasha this year and provide a wealth of knowledge and hard work behind the scenes</w:t>
      </w:r>
      <w:r>
        <w:rPr>
          <w:rFonts w:asciiTheme="minorHAnsi" w:eastAsiaTheme="minorHAnsi" w:hAnsiTheme="minorHAnsi" w:cstheme="minorBidi"/>
          <w:sz w:val="22"/>
          <w:szCs w:val="22"/>
          <w:lang w:eastAsia="en-US"/>
        </w:rPr>
        <w:t xml:space="preserve">.  </w:t>
      </w:r>
      <w:r w:rsidRPr="00AC4FE6">
        <w:rPr>
          <w:rFonts w:asciiTheme="minorHAnsi" w:eastAsiaTheme="minorHAnsi" w:hAnsiTheme="minorHAnsi" w:cstheme="minorBidi"/>
          <w:sz w:val="22"/>
          <w:szCs w:val="22"/>
          <w:lang w:eastAsia="en-US"/>
        </w:rPr>
        <w:t xml:space="preserve"> I would like to take the time to thank them publicly for that work and dedication. </w:t>
      </w:r>
    </w:p>
    <w:p w14:paraId="3E3A0595" w14:textId="6E86542B" w:rsidR="00AC4FE6" w:rsidRPr="00AC4FE6" w:rsidRDefault="00AC4FE6" w:rsidP="00AC4FE6">
      <w:pPr>
        <w:spacing w:after="160" w:line="259" w:lineRule="auto"/>
        <w:rPr>
          <w:rFonts w:asciiTheme="minorHAnsi" w:eastAsiaTheme="minorHAnsi" w:hAnsiTheme="minorHAnsi" w:cstheme="minorBidi"/>
          <w:sz w:val="22"/>
          <w:szCs w:val="22"/>
          <w:lang w:eastAsia="en-US"/>
        </w:rPr>
      </w:pPr>
      <w:r w:rsidRPr="00AC4FE6">
        <w:rPr>
          <w:rFonts w:asciiTheme="minorHAnsi" w:eastAsiaTheme="minorHAnsi" w:hAnsiTheme="minorHAnsi" w:cstheme="minorBidi"/>
          <w:sz w:val="22"/>
          <w:szCs w:val="22"/>
          <w:lang w:eastAsia="en-US"/>
        </w:rPr>
        <w:t>The future forecast is bright for Community Pharmacy, I believe</w:t>
      </w:r>
      <w:r>
        <w:rPr>
          <w:rFonts w:asciiTheme="minorHAnsi" w:eastAsiaTheme="minorHAnsi" w:hAnsiTheme="minorHAnsi" w:cstheme="minorBidi"/>
          <w:sz w:val="22"/>
          <w:szCs w:val="22"/>
          <w:lang w:eastAsia="en-US"/>
        </w:rPr>
        <w:t>,</w:t>
      </w:r>
      <w:r w:rsidRPr="00AC4FE6">
        <w:rPr>
          <w:rFonts w:asciiTheme="minorHAnsi" w:eastAsiaTheme="minorHAnsi" w:hAnsiTheme="minorHAnsi" w:cstheme="minorBidi"/>
          <w:sz w:val="22"/>
          <w:szCs w:val="22"/>
          <w:lang w:eastAsia="en-US"/>
        </w:rPr>
        <w:t xml:space="preserve"> as we are further recognised as integral to the changing healthcare landscape. With that in mind I thank </w:t>
      </w:r>
      <w:proofErr w:type="gramStart"/>
      <w:r w:rsidRPr="00AC4FE6">
        <w:rPr>
          <w:rFonts w:asciiTheme="minorHAnsi" w:eastAsiaTheme="minorHAnsi" w:hAnsiTheme="minorHAnsi" w:cstheme="minorBidi"/>
          <w:sz w:val="22"/>
          <w:szCs w:val="22"/>
          <w:lang w:eastAsia="en-US"/>
        </w:rPr>
        <w:t>each and every</w:t>
      </w:r>
      <w:proofErr w:type="gramEnd"/>
      <w:r w:rsidRPr="00AC4FE6">
        <w:rPr>
          <w:rFonts w:asciiTheme="minorHAnsi" w:eastAsiaTheme="minorHAnsi" w:hAnsiTheme="minorHAnsi" w:cstheme="minorBidi"/>
          <w:sz w:val="22"/>
          <w:szCs w:val="22"/>
          <w:lang w:eastAsia="en-US"/>
        </w:rPr>
        <w:t xml:space="preserve"> one of the teams in Devon for their own contribution and wish them well for the coming year. </w:t>
      </w:r>
    </w:p>
    <w:p w14:paraId="52F4EF3B" w14:textId="77777777" w:rsidR="00AC4FE6" w:rsidRPr="00AC4FE6" w:rsidRDefault="00AC4FE6" w:rsidP="00AC4FE6">
      <w:pPr>
        <w:spacing w:after="160" w:line="259" w:lineRule="auto"/>
        <w:rPr>
          <w:rFonts w:asciiTheme="minorHAnsi" w:eastAsiaTheme="minorHAnsi" w:hAnsiTheme="minorHAnsi" w:cstheme="minorBidi"/>
          <w:sz w:val="22"/>
          <w:szCs w:val="22"/>
          <w:lang w:eastAsia="en-US"/>
        </w:rPr>
      </w:pPr>
    </w:p>
    <w:p w14:paraId="198A9CED" w14:textId="77777777" w:rsidR="00AC4FE6" w:rsidRPr="00AC4FE6" w:rsidRDefault="00AC4FE6" w:rsidP="00AC4FE6">
      <w:pPr>
        <w:rPr>
          <w:rFonts w:asciiTheme="minorHAnsi" w:eastAsiaTheme="minorHAnsi" w:hAnsiTheme="minorHAnsi" w:cstheme="minorBidi"/>
          <w:b/>
          <w:bCs/>
          <w:sz w:val="22"/>
          <w:szCs w:val="22"/>
          <w:lang w:eastAsia="en-US"/>
        </w:rPr>
      </w:pPr>
      <w:r w:rsidRPr="00AC4FE6">
        <w:rPr>
          <w:rFonts w:asciiTheme="minorHAnsi" w:eastAsiaTheme="minorHAnsi" w:hAnsiTheme="minorHAnsi" w:cstheme="minorBidi"/>
          <w:b/>
          <w:bCs/>
          <w:sz w:val="22"/>
          <w:szCs w:val="22"/>
          <w:lang w:eastAsia="en-US"/>
        </w:rPr>
        <w:t xml:space="preserve">Rachel Fergie </w:t>
      </w:r>
    </w:p>
    <w:p w14:paraId="75B2F88D" w14:textId="07001C15" w:rsidR="00AC4FE6" w:rsidRPr="00AC4FE6" w:rsidRDefault="00AC4FE6" w:rsidP="00AC4FE6">
      <w:pPr>
        <w:rPr>
          <w:rFonts w:asciiTheme="minorHAnsi" w:eastAsiaTheme="minorHAnsi" w:hAnsiTheme="minorHAnsi" w:cstheme="minorBidi"/>
          <w:b/>
          <w:bCs/>
          <w:sz w:val="22"/>
          <w:szCs w:val="22"/>
          <w:lang w:eastAsia="en-US"/>
        </w:rPr>
      </w:pPr>
      <w:r w:rsidRPr="00AC4FE6">
        <w:rPr>
          <w:rFonts w:asciiTheme="minorHAnsi" w:eastAsiaTheme="minorHAnsi" w:hAnsiTheme="minorHAnsi" w:cstheme="minorBidi"/>
          <w:b/>
          <w:bCs/>
          <w:sz w:val="22"/>
          <w:szCs w:val="22"/>
          <w:lang w:eastAsia="en-US"/>
        </w:rPr>
        <w:t>Chair C</w:t>
      </w:r>
      <w:r>
        <w:rPr>
          <w:rFonts w:asciiTheme="minorHAnsi" w:eastAsiaTheme="minorHAnsi" w:hAnsiTheme="minorHAnsi" w:cstheme="minorBidi"/>
          <w:b/>
          <w:bCs/>
          <w:sz w:val="22"/>
          <w:szCs w:val="22"/>
          <w:lang w:eastAsia="en-US"/>
        </w:rPr>
        <w:t>ommunity Pharmacy</w:t>
      </w:r>
      <w:r w:rsidRPr="00AC4FE6">
        <w:rPr>
          <w:rFonts w:asciiTheme="minorHAnsi" w:eastAsiaTheme="minorHAnsi" w:hAnsiTheme="minorHAnsi" w:cstheme="minorBidi"/>
          <w:b/>
          <w:bCs/>
          <w:sz w:val="22"/>
          <w:szCs w:val="22"/>
          <w:lang w:eastAsia="en-US"/>
        </w:rPr>
        <w:t xml:space="preserve"> Devon </w:t>
      </w:r>
      <w:r>
        <w:rPr>
          <w:rFonts w:asciiTheme="minorHAnsi" w:eastAsiaTheme="minorHAnsi" w:hAnsiTheme="minorHAnsi" w:cstheme="minorBidi"/>
          <w:b/>
          <w:bCs/>
          <w:sz w:val="22"/>
          <w:szCs w:val="22"/>
          <w:lang w:eastAsia="en-US"/>
        </w:rPr>
        <w:t>(formerly known as Devon LPC)</w:t>
      </w:r>
    </w:p>
    <w:p w14:paraId="6DF62BDC" w14:textId="77777777" w:rsidR="00AC4FE6" w:rsidRPr="00AC4FE6" w:rsidRDefault="00AC4FE6" w:rsidP="00AC4FE6">
      <w:pPr>
        <w:spacing w:after="160" w:line="259" w:lineRule="auto"/>
        <w:rPr>
          <w:rFonts w:asciiTheme="minorHAnsi" w:eastAsiaTheme="minorHAnsi" w:hAnsiTheme="minorHAnsi" w:cstheme="minorBidi"/>
          <w:b/>
          <w:bCs/>
          <w:sz w:val="22"/>
          <w:szCs w:val="22"/>
          <w:lang w:eastAsia="en-US"/>
        </w:rPr>
      </w:pPr>
    </w:p>
    <w:p w14:paraId="16107EAD"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3BEEA2FE"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5275EC98"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2120AC7D"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16F5481A"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3F61C2EB"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4C4025F6"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324CC74E"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26826FDB"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53EF0D4C" w14:textId="77777777" w:rsidR="00AC4FE6" w:rsidRDefault="00AC4FE6" w:rsidP="00EF3AEC">
      <w:pPr>
        <w:spacing w:after="160" w:line="259" w:lineRule="auto"/>
        <w:rPr>
          <w:rFonts w:asciiTheme="minorHAnsi" w:eastAsiaTheme="minorHAnsi" w:hAnsiTheme="minorHAnsi" w:cstheme="minorBidi"/>
          <w:b/>
          <w:bCs/>
          <w:sz w:val="22"/>
          <w:szCs w:val="22"/>
          <w:lang w:eastAsia="en-US"/>
        </w:rPr>
      </w:pPr>
    </w:p>
    <w:p w14:paraId="191C11D0" w14:textId="1654F2B0" w:rsidR="00EF3AEC" w:rsidRPr="00EF3AEC" w:rsidRDefault="00EF3AEC" w:rsidP="00EF3AEC">
      <w:pPr>
        <w:spacing w:after="160" w:line="259" w:lineRule="auto"/>
        <w:rPr>
          <w:rFonts w:asciiTheme="minorHAnsi" w:eastAsiaTheme="minorHAnsi" w:hAnsiTheme="minorHAnsi" w:cstheme="minorBidi"/>
          <w:b/>
          <w:bCs/>
          <w:sz w:val="22"/>
          <w:szCs w:val="22"/>
          <w:lang w:eastAsia="en-US"/>
        </w:rPr>
      </w:pPr>
      <w:r w:rsidRPr="00EF3AEC">
        <w:rPr>
          <w:rFonts w:asciiTheme="minorHAnsi" w:eastAsiaTheme="minorHAnsi" w:hAnsiTheme="minorHAnsi" w:cstheme="minorBidi"/>
          <w:b/>
          <w:bCs/>
          <w:sz w:val="22"/>
          <w:szCs w:val="22"/>
          <w:lang w:eastAsia="en-US"/>
        </w:rPr>
        <w:t>Chief Officer’s Report for the Devon LPC 2022-23</w:t>
      </w:r>
    </w:p>
    <w:p w14:paraId="64E424B0" w14:textId="60D15EBC" w:rsidR="00EF3AEC" w:rsidRPr="00EF3AEC" w:rsidRDefault="00EF3AEC" w:rsidP="00EF3AEC">
      <w:pPr>
        <w:spacing w:after="160" w:line="259" w:lineRule="auto"/>
        <w:jc w:val="center"/>
        <w:rPr>
          <w:rFonts w:asciiTheme="minorHAnsi" w:eastAsiaTheme="minorHAnsi" w:hAnsiTheme="minorHAnsi" w:cstheme="minorBidi"/>
          <w:b/>
          <w:bCs/>
          <w:sz w:val="22"/>
          <w:szCs w:val="22"/>
          <w:lang w:eastAsia="en-US"/>
        </w:rPr>
      </w:pPr>
      <w:r w:rsidRPr="00EF3AEC">
        <w:rPr>
          <w:rFonts w:asciiTheme="minorHAnsi" w:eastAsiaTheme="minorHAnsi" w:hAnsiTheme="minorHAnsi" w:cstheme="minorBidi"/>
          <w:b/>
          <w:bCs/>
          <w:sz w:val="22"/>
          <w:szCs w:val="22"/>
          <w:lang w:eastAsia="en-US"/>
        </w:rPr>
        <w:t xml:space="preserve">“Pharmacies are about people and place, not just </w:t>
      </w:r>
      <w:r w:rsidR="00AC4FE6" w:rsidRPr="00EF3AEC">
        <w:rPr>
          <w:rFonts w:asciiTheme="minorHAnsi" w:eastAsiaTheme="minorHAnsi" w:hAnsiTheme="minorHAnsi" w:cstheme="minorBidi"/>
          <w:b/>
          <w:bCs/>
          <w:sz w:val="22"/>
          <w:szCs w:val="22"/>
          <w:lang w:eastAsia="en-US"/>
        </w:rPr>
        <w:t>pills”.</w:t>
      </w:r>
    </w:p>
    <w:p w14:paraId="1F6062C2" w14:textId="77777777" w:rsidR="00EF3AEC" w:rsidRPr="00EF3AEC" w:rsidRDefault="00EF3AEC" w:rsidP="00EF3AEC">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So said Prince Charles at a special reception he hosted for 200 pharmacies, pharmacy staff and other health service representatives at St James’s Palace last summer.  I think this quote from him sums up perfectly the role of community pharmacy in local communities.</w:t>
      </w:r>
    </w:p>
    <w:p w14:paraId="4FB978C1" w14:textId="70AE9798" w:rsidR="00EF3AEC" w:rsidRPr="00EF3AEC" w:rsidRDefault="00EF3AEC" w:rsidP="00EF3AEC">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The last year has again been very challenging for community pharmacy.  The workforce crisis seems to be deepening and we saw many challenges with drug shortages, not least during the run up to Christmas 2022 and beyond with the shortage of antibiotics which all added to the pressures on the system</w:t>
      </w:r>
      <w:r w:rsidR="00EB6A9A">
        <w:rPr>
          <w:rFonts w:asciiTheme="minorHAnsi" w:eastAsiaTheme="minorHAnsi" w:hAnsiTheme="minorHAnsi" w:cstheme="minorBidi"/>
          <w:sz w:val="22"/>
          <w:szCs w:val="22"/>
          <w:lang w:eastAsia="en-US"/>
        </w:rPr>
        <w:t xml:space="preserve">.  Community pharmacies in Devon continued to work </w:t>
      </w:r>
      <w:proofErr w:type="gramStart"/>
      <w:r w:rsidR="00EB6A9A">
        <w:rPr>
          <w:rFonts w:asciiTheme="minorHAnsi" w:eastAsiaTheme="minorHAnsi" w:hAnsiTheme="minorHAnsi" w:cstheme="minorBidi"/>
          <w:sz w:val="22"/>
          <w:szCs w:val="22"/>
          <w:lang w:eastAsia="en-US"/>
        </w:rPr>
        <w:t>really hard</w:t>
      </w:r>
      <w:proofErr w:type="gramEnd"/>
      <w:r w:rsidR="00EB6A9A">
        <w:rPr>
          <w:rFonts w:asciiTheme="minorHAnsi" w:eastAsiaTheme="minorHAnsi" w:hAnsiTheme="minorHAnsi" w:cstheme="minorBidi"/>
          <w:sz w:val="22"/>
          <w:szCs w:val="22"/>
          <w:lang w:eastAsia="en-US"/>
        </w:rPr>
        <w:t xml:space="preserve"> to ensure that patients could access their medicines over one of the busiest times of the year.</w:t>
      </w:r>
    </w:p>
    <w:p w14:paraId="06947A9B" w14:textId="77777777" w:rsidR="00EB6A9A" w:rsidRPr="00EB6A9A" w:rsidRDefault="00EB6A9A" w:rsidP="00EF3AEC">
      <w:pPr>
        <w:spacing w:after="160" w:line="259" w:lineRule="auto"/>
        <w:rPr>
          <w:rFonts w:asciiTheme="minorHAnsi" w:eastAsiaTheme="minorHAnsi" w:hAnsiTheme="minorHAnsi" w:cstheme="minorBidi"/>
          <w:b/>
          <w:bCs/>
          <w:sz w:val="22"/>
          <w:szCs w:val="22"/>
          <w:lang w:eastAsia="en-US"/>
        </w:rPr>
      </w:pPr>
      <w:r w:rsidRPr="00EB6A9A">
        <w:rPr>
          <w:rFonts w:asciiTheme="minorHAnsi" w:eastAsiaTheme="minorHAnsi" w:hAnsiTheme="minorHAnsi" w:cstheme="minorBidi"/>
          <w:b/>
          <w:bCs/>
          <w:sz w:val="22"/>
          <w:szCs w:val="22"/>
          <w:lang w:eastAsia="en-US"/>
        </w:rPr>
        <w:t>Pharmaceutical Needs Assessments</w:t>
      </w:r>
    </w:p>
    <w:p w14:paraId="4C2AB285" w14:textId="4305067C" w:rsidR="00EB6A9A" w:rsidRPr="00EF3AEC" w:rsidRDefault="00EB6A9A" w:rsidP="00EF3A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 three Devon Pharmaceutical Needs Assessments 2022-25 were published following ratification at the Devon, Torbay and Plymouth Health and Wellbeing Boards.  The LPC was involved through the contribution of myself; the document content and production </w:t>
      </w:r>
      <w:proofErr w:type="gramStart"/>
      <w:r>
        <w:rPr>
          <w:rFonts w:asciiTheme="minorHAnsi" w:eastAsiaTheme="minorHAnsi" w:hAnsiTheme="minorHAnsi" w:cstheme="minorBidi"/>
          <w:sz w:val="22"/>
          <w:szCs w:val="22"/>
          <w:lang w:eastAsia="en-US"/>
        </w:rPr>
        <w:t>is</w:t>
      </w:r>
      <w:proofErr w:type="gramEnd"/>
      <w:r>
        <w:rPr>
          <w:rFonts w:asciiTheme="minorHAnsi" w:eastAsiaTheme="minorHAnsi" w:hAnsiTheme="minorHAnsi" w:cstheme="minorBidi"/>
          <w:sz w:val="22"/>
          <w:szCs w:val="22"/>
          <w:lang w:eastAsia="en-US"/>
        </w:rPr>
        <w:t xml:space="preserve"> compiled by the respective Public Health Commissioners and is a crucial document to inform market entry and commissioning.  </w:t>
      </w:r>
    </w:p>
    <w:p w14:paraId="3A4EF143" w14:textId="755C4D26" w:rsidR="00EF3AEC" w:rsidRPr="00EF3AEC" w:rsidRDefault="00EB6A9A" w:rsidP="00EF3AEC">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One of the highlights of the year was the development of the regional Leadership Academy supporting our PCN Community Pharmacy Leads.  </w:t>
      </w:r>
      <w:r w:rsidR="00EF3AEC" w:rsidRPr="00EF3AEC">
        <w:rPr>
          <w:rFonts w:asciiTheme="minorHAnsi" w:eastAsiaTheme="minorHAnsi" w:hAnsiTheme="minorHAnsi" w:cstheme="minorBidi"/>
          <w:sz w:val="22"/>
          <w:szCs w:val="22"/>
          <w:lang w:eastAsia="en-US"/>
        </w:rPr>
        <w:t xml:space="preserve">We were very fortunate in securing funding through </w:t>
      </w:r>
      <w:r>
        <w:rPr>
          <w:rFonts w:asciiTheme="minorHAnsi" w:eastAsiaTheme="minorHAnsi" w:hAnsiTheme="minorHAnsi" w:cstheme="minorBidi"/>
          <w:sz w:val="22"/>
          <w:szCs w:val="22"/>
          <w:lang w:eastAsia="en-US"/>
        </w:rPr>
        <w:t xml:space="preserve">the regional pharmacy team at </w:t>
      </w:r>
      <w:r w:rsidR="00EF3AEC" w:rsidRPr="00EF3AEC">
        <w:rPr>
          <w:rFonts w:asciiTheme="minorHAnsi" w:eastAsiaTheme="minorHAnsi" w:hAnsiTheme="minorHAnsi" w:cstheme="minorBidi"/>
          <w:sz w:val="22"/>
          <w:szCs w:val="22"/>
          <w:lang w:eastAsia="en-US"/>
        </w:rPr>
        <w:t>NHSE to fund protected time for the PCN Community Pharmacy leads both in working with their PCNs and being able to access personal development through Captivating Solutions.  The success of this initiative has led to further funding being secured for 2023-2024 and Kelly is now leading on this project for Devon.  This tole is deemed pivotal in facilitating the integration of community pharmacy at PCN level and we are looking forward to seeing how our leads develop over the coming months.</w:t>
      </w:r>
    </w:p>
    <w:p w14:paraId="4331CE1E" w14:textId="47CB9555" w:rsidR="00EB6A9A" w:rsidRPr="00EB6A9A" w:rsidRDefault="00EB6A9A" w:rsidP="00EB6A9A">
      <w:pPr>
        <w:spacing w:after="160" w:line="259"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Training and Development</w:t>
      </w:r>
    </w:p>
    <w:p w14:paraId="1A04BB72" w14:textId="68BD1DBA" w:rsidR="00EB6A9A" w:rsidRPr="00EF3AEC" w:rsidRDefault="00EB6A9A" w:rsidP="00EB6A9A">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In the autumn we were delighted to be able to offer a series of Community Pharmacy Masterclasses, following the long months of holding virtual online events.  These were jam packed masterclass roadshows for all our teams, with a range of speakers on the nationally commissioned services and local hot topics.  These were hosted by Tom Kallis, always a popular choice for our training and development events and it was fantastic to be out and about again and catching up on the news!</w:t>
      </w:r>
    </w:p>
    <w:p w14:paraId="4297C9CC" w14:textId="4D9F7318" w:rsidR="00EB6A9A" w:rsidRDefault="00EB6A9A" w:rsidP="00EB6A9A">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 xml:space="preserve">Tom was also able to facilitate </w:t>
      </w:r>
      <w:proofErr w:type="gramStart"/>
      <w:r w:rsidRPr="00EF3AEC">
        <w:rPr>
          <w:rFonts w:asciiTheme="minorHAnsi" w:eastAsiaTheme="minorHAnsi" w:hAnsiTheme="minorHAnsi" w:cstheme="minorBidi"/>
          <w:sz w:val="22"/>
          <w:szCs w:val="22"/>
          <w:lang w:eastAsia="en-US"/>
        </w:rPr>
        <w:t>a number of</w:t>
      </w:r>
      <w:proofErr w:type="gramEnd"/>
      <w:r w:rsidRPr="00EF3AEC">
        <w:rPr>
          <w:rFonts w:asciiTheme="minorHAnsi" w:eastAsiaTheme="minorHAnsi" w:hAnsiTheme="minorHAnsi" w:cstheme="minorBidi"/>
          <w:sz w:val="22"/>
          <w:szCs w:val="22"/>
          <w:lang w:eastAsia="en-US"/>
        </w:rPr>
        <w:t xml:space="preserve"> other events including a cross-pharmacy sector training event on the Discharge Medicines Service where delegates heard about the process for handling discharges from the different sectors as part of the overall patient </w:t>
      </w:r>
      <w:r w:rsidR="00AC4FE6" w:rsidRPr="00EF3AEC">
        <w:rPr>
          <w:rFonts w:asciiTheme="minorHAnsi" w:eastAsiaTheme="minorHAnsi" w:hAnsiTheme="minorHAnsi" w:cstheme="minorBidi"/>
          <w:sz w:val="22"/>
          <w:szCs w:val="22"/>
          <w:lang w:eastAsia="en-US"/>
        </w:rPr>
        <w:t>journey,</w:t>
      </w:r>
      <w:r w:rsidRPr="00EF3AEC">
        <w:rPr>
          <w:rFonts w:asciiTheme="minorHAnsi" w:eastAsiaTheme="minorHAnsi" w:hAnsiTheme="minorHAnsi" w:cstheme="minorBidi"/>
          <w:sz w:val="22"/>
          <w:szCs w:val="22"/>
          <w:lang w:eastAsia="en-US"/>
        </w:rPr>
        <w:t xml:space="preserve"> an ENT clinical update in partnership with the </w:t>
      </w:r>
    </w:p>
    <w:p w14:paraId="3C901EC2" w14:textId="5A6D3A1C" w:rsidR="00EB6A9A" w:rsidRPr="00EF3AEC" w:rsidRDefault="00EB6A9A" w:rsidP="00EB6A9A">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 xml:space="preserve">Devon Training </w:t>
      </w:r>
      <w:r w:rsidR="00AC4FE6" w:rsidRPr="00EF3AEC">
        <w:rPr>
          <w:rFonts w:asciiTheme="minorHAnsi" w:eastAsiaTheme="minorHAnsi" w:hAnsiTheme="minorHAnsi" w:cstheme="minorBidi"/>
          <w:sz w:val="22"/>
          <w:szCs w:val="22"/>
          <w:lang w:eastAsia="en-US"/>
        </w:rPr>
        <w:t>Hub:</w:t>
      </w:r>
      <w:r w:rsidRPr="00EF3AEC">
        <w:rPr>
          <w:rFonts w:asciiTheme="minorHAnsi" w:eastAsiaTheme="minorHAnsi" w:hAnsiTheme="minorHAnsi" w:cstheme="minorBidi"/>
          <w:sz w:val="22"/>
          <w:szCs w:val="22"/>
          <w:lang w:eastAsia="en-US"/>
        </w:rPr>
        <w:t xml:space="preserve"> an online event on the Pharmacy Quality scheme and a clinical update on mental health conditions that often present to community pharmacy.   We are looking forward to arranging more events over the next few months with Tom’s </w:t>
      </w:r>
      <w:r>
        <w:rPr>
          <w:rFonts w:asciiTheme="minorHAnsi" w:eastAsiaTheme="minorHAnsi" w:hAnsiTheme="minorHAnsi" w:cstheme="minorBidi"/>
          <w:sz w:val="22"/>
          <w:szCs w:val="22"/>
          <w:lang w:eastAsia="en-US"/>
        </w:rPr>
        <w:t xml:space="preserve">continued </w:t>
      </w:r>
      <w:r w:rsidRPr="00EF3AEC">
        <w:rPr>
          <w:rFonts w:asciiTheme="minorHAnsi" w:eastAsiaTheme="minorHAnsi" w:hAnsiTheme="minorHAnsi" w:cstheme="minorBidi"/>
          <w:sz w:val="22"/>
          <w:szCs w:val="22"/>
          <w:lang w:eastAsia="en-US"/>
        </w:rPr>
        <w:t>input.</w:t>
      </w:r>
    </w:p>
    <w:p w14:paraId="3F93C038" w14:textId="7C5B441D" w:rsidR="00EB6A9A" w:rsidRPr="00EB6A9A" w:rsidRDefault="00EB6A9A" w:rsidP="00EF3AEC">
      <w:pPr>
        <w:spacing w:after="160" w:line="259" w:lineRule="auto"/>
        <w:rPr>
          <w:rFonts w:asciiTheme="minorHAnsi" w:eastAsiaTheme="minorHAnsi" w:hAnsiTheme="minorHAnsi" w:cstheme="minorBidi"/>
          <w:b/>
          <w:bCs/>
          <w:sz w:val="22"/>
          <w:szCs w:val="22"/>
          <w:lang w:eastAsia="en-US"/>
        </w:rPr>
      </w:pPr>
      <w:r w:rsidRPr="00EB6A9A">
        <w:rPr>
          <w:rFonts w:asciiTheme="minorHAnsi" w:eastAsiaTheme="minorHAnsi" w:hAnsiTheme="minorHAnsi" w:cstheme="minorBidi"/>
          <w:b/>
          <w:bCs/>
          <w:sz w:val="22"/>
          <w:szCs w:val="22"/>
          <w:lang w:eastAsia="en-US"/>
        </w:rPr>
        <w:t>Secretariat Team</w:t>
      </w:r>
    </w:p>
    <w:p w14:paraId="08194293" w14:textId="4E9D8E3E" w:rsidR="00EB6A9A" w:rsidRDefault="00EB6A9A" w:rsidP="00EB6A9A">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 xml:space="preserve">We saw some changes in the Secretariat team during the year.  In July 2022 we were pleased to welcome Kelly Holman to the team on a part time basis as a Project Pharmacist.  Kelly also works as a locum across the southern part of the County and was able to start very quickly supporting the ongoing implementation of the Community Pharmacist Consultation Service through NHS111 and GPs, general </w:t>
      </w:r>
      <w:r w:rsidR="00AC4FE6" w:rsidRPr="00EF3AEC">
        <w:rPr>
          <w:rFonts w:asciiTheme="minorHAnsi" w:eastAsiaTheme="minorHAnsi" w:hAnsiTheme="minorHAnsi" w:cstheme="minorBidi"/>
          <w:sz w:val="22"/>
          <w:szCs w:val="22"/>
          <w:lang w:eastAsia="en-US"/>
        </w:rPr>
        <w:t>practice,</w:t>
      </w:r>
      <w:r w:rsidRPr="00EF3AEC">
        <w:rPr>
          <w:rFonts w:asciiTheme="minorHAnsi" w:eastAsiaTheme="minorHAnsi" w:hAnsiTheme="minorHAnsi" w:cstheme="minorBidi"/>
          <w:sz w:val="22"/>
          <w:szCs w:val="22"/>
          <w:lang w:eastAsia="en-US"/>
        </w:rPr>
        <w:t xml:space="preserve"> as well as the Discharge Medicines Service and providing that overall clinical support to the team.</w:t>
      </w:r>
      <w:r>
        <w:rPr>
          <w:rFonts w:asciiTheme="minorHAnsi" w:eastAsiaTheme="minorHAnsi" w:hAnsiTheme="minorHAnsi" w:cstheme="minorBidi"/>
          <w:sz w:val="22"/>
          <w:szCs w:val="22"/>
          <w:lang w:eastAsia="en-US"/>
        </w:rPr>
        <w:t xml:space="preserve">  In addition, the LPC was given some funds to help support the ongoing work with GP CPCS and we were very pleased to </w:t>
      </w:r>
      <w:r w:rsidR="00AC4FE6">
        <w:rPr>
          <w:rFonts w:asciiTheme="minorHAnsi" w:eastAsiaTheme="minorHAnsi" w:hAnsiTheme="minorHAnsi" w:cstheme="minorBidi"/>
          <w:sz w:val="22"/>
          <w:szCs w:val="22"/>
          <w:lang w:eastAsia="en-US"/>
        </w:rPr>
        <w:t>be.</w:t>
      </w:r>
      <w:r>
        <w:rPr>
          <w:rFonts w:asciiTheme="minorHAnsi" w:eastAsiaTheme="minorHAnsi" w:hAnsiTheme="minorHAnsi" w:cstheme="minorBidi"/>
          <w:sz w:val="22"/>
          <w:szCs w:val="22"/>
          <w:lang w:eastAsia="en-US"/>
        </w:rPr>
        <w:t xml:space="preserve"> </w:t>
      </w:r>
    </w:p>
    <w:p w14:paraId="5C2DE1F9" w14:textId="77777777" w:rsidR="00EB6A9A" w:rsidRDefault="00EB6A9A" w:rsidP="00EB6A9A">
      <w:pPr>
        <w:spacing w:after="160" w:line="259" w:lineRule="auto"/>
        <w:rPr>
          <w:rFonts w:asciiTheme="minorHAnsi" w:eastAsiaTheme="minorHAnsi" w:hAnsiTheme="minorHAnsi" w:cstheme="minorBidi"/>
          <w:sz w:val="22"/>
          <w:szCs w:val="22"/>
          <w:lang w:eastAsia="en-US"/>
        </w:rPr>
      </w:pPr>
    </w:p>
    <w:p w14:paraId="214BE6A1" w14:textId="4C1BA8F7" w:rsidR="00EB6A9A" w:rsidRDefault="00EB6A9A" w:rsidP="00EB6A9A">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able to welcome Karen Button to the GP CPCS team as a Project Lead on a short-term basis in February 2023.</w:t>
      </w:r>
    </w:p>
    <w:p w14:paraId="018A6E7C" w14:textId="3A5E6411" w:rsidR="00EF3AEC" w:rsidRPr="00EF3AEC" w:rsidRDefault="00EF3AEC" w:rsidP="00EF3AEC">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 xml:space="preserve">Sadly, we had to wave goodbye to Anna White who was the LPC Service Implementation lead for three years, as she went off to work in a totally different field.  We welcomed Leah Wolf to the team at the end of March 2023 who has been busy carrying on the great work of supporting our pharmacy teams with CPCS, the Discharge Medicines </w:t>
      </w:r>
      <w:r w:rsidR="00AC4FE6" w:rsidRPr="00EF3AEC">
        <w:rPr>
          <w:rFonts w:asciiTheme="minorHAnsi" w:eastAsiaTheme="minorHAnsi" w:hAnsiTheme="minorHAnsi" w:cstheme="minorBidi"/>
          <w:sz w:val="22"/>
          <w:szCs w:val="22"/>
          <w:lang w:eastAsia="en-US"/>
        </w:rPr>
        <w:t>Service, Hypertension</w:t>
      </w:r>
      <w:r w:rsidRPr="00EF3AEC">
        <w:rPr>
          <w:rFonts w:asciiTheme="minorHAnsi" w:eastAsiaTheme="minorHAnsi" w:hAnsiTheme="minorHAnsi" w:cstheme="minorBidi"/>
          <w:sz w:val="22"/>
          <w:szCs w:val="22"/>
          <w:lang w:eastAsia="en-US"/>
        </w:rPr>
        <w:t xml:space="preserve"> Case Finding and the Smoking Cessation service as well as dealing with all the questions and enquiries that come into the Secretariat on a regular basis!</w:t>
      </w:r>
    </w:p>
    <w:p w14:paraId="36BD480A" w14:textId="59E7CF8B" w:rsidR="00EF3AEC" w:rsidRPr="00EF3AEC" w:rsidRDefault="00EF3AEC" w:rsidP="00EF3AEC">
      <w:pPr>
        <w:spacing w:after="160" w:line="259" w:lineRule="auto"/>
        <w:rPr>
          <w:rFonts w:asciiTheme="minorHAnsi" w:eastAsiaTheme="minorHAnsi" w:hAnsiTheme="minorHAnsi" w:cstheme="minorBidi"/>
          <w:sz w:val="22"/>
          <w:szCs w:val="22"/>
          <w:lang w:eastAsia="en-US"/>
        </w:rPr>
      </w:pPr>
      <w:r w:rsidRPr="00EF3AEC">
        <w:rPr>
          <w:rFonts w:asciiTheme="minorHAnsi" w:eastAsiaTheme="minorHAnsi" w:hAnsiTheme="minorHAnsi" w:cstheme="minorBidi"/>
          <w:sz w:val="22"/>
          <w:szCs w:val="22"/>
          <w:lang w:eastAsia="en-US"/>
        </w:rPr>
        <w:t xml:space="preserve">Kathryn Jones decided to reduce her hours and now works for </w:t>
      </w:r>
      <w:r w:rsidR="00EB6A9A">
        <w:rPr>
          <w:rFonts w:asciiTheme="minorHAnsi" w:eastAsiaTheme="minorHAnsi" w:hAnsiTheme="minorHAnsi" w:cstheme="minorBidi"/>
          <w:sz w:val="22"/>
          <w:szCs w:val="22"/>
          <w:lang w:eastAsia="en-US"/>
        </w:rPr>
        <w:t xml:space="preserve">the </w:t>
      </w:r>
      <w:r w:rsidR="00AC4FE6">
        <w:rPr>
          <w:rFonts w:asciiTheme="minorHAnsi" w:eastAsiaTheme="minorHAnsi" w:hAnsiTheme="minorHAnsi" w:cstheme="minorBidi"/>
          <w:sz w:val="22"/>
          <w:szCs w:val="22"/>
          <w:lang w:eastAsia="en-US"/>
        </w:rPr>
        <w:t>Secretariat</w:t>
      </w:r>
      <w:r w:rsidR="00EB6A9A">
        <w:rPr>
          <w:rFonts w:asciiTheme="minorHAnsi" w:eastAsiaTheme="minorHAnsi" w:hAnsiTheme="minorHAnsi" w:cstheme="minorBidi"/>
          <w:sz w:val="22"/>
          <w:szCs w:val="22"/>
          <w:lang w:eastAsia="en-US"/>
        </w:rPr>
        <w:t xml:space="preserve"> on </w:t>
      </w:r>
      <w:r w:rsidRPr="00EF3AEC">
        <w:rPr>
          <w:rFonts w:asciiTheme="minorHAnsi" w:eastAsiaTheme="minorHAnsi" w:hAnsiTheme="minorHAnsi" w:cstheme="minorBidi"/>
          <w:sz w:val="22"/>
          <w:szCs w:val="22"/>
          <w:lang w:eastAsia="en-US"/>
        </w:rPr>
        <w:t xml:space="preserve">two days a </w:t>
      </w:r>
      <w:r w:rsidR="00AC4FE6" w:rsidRPr="00EF3AEC">
        <w:rPr>
          <w:rFonts w:asciiTheme="minorHAnsi" w:eastAsiaTheme="minorHAnsi" w:hAnsiTheme="minorHAnsi" w:cstheme="minorBidi"/>
          <w:sz w:val="22"/>
          <w:szCs w:val="22"/>
          <w:lang w:eastAsia="en-US"/>
        </w:rPr>
        <w:t>week, alongside</w:t>
      </w:r>
      <w:r w:rsidRPr="00EF3AEC">
        <w:rPr>
          <w:rFonts w:asciiTheme="minorHAnsi" w:eastAsiaTheme="minorHAnsi" w:hAnsiTheme="minorHAnsi" w:cstheme="minorBidi"/>
          <w:sz w:val="22"/>
          <w:szCs w:val="22"/>
          <w:lang w:eastAsia="en-US"/>
        </w:rPr>
        <w:t xml:space="preserve"> the newest member of our Business Support Team, Sascha Snowman who is also working on a part time basis. </w:t>
      </w:r>
    </w:p>
    <w:p w14:paraId="3D4E3665" w14:textId="77777777" w:rsidR="00EB6A9A" w:rsidRPr="00EB6A9A" w:rsidRDefault="00EB6A9A" w:rsidP="00EB6A9A">
      <w:pPr>
        <w:spacing w:after="160" w:line="259" w:lineRule="auto"/>
        <w:rPr>
          <w:rFonts w:asciiTheme="minorHAnsi" w:eastAsiaTheme="minorHAnsi" w:hAnsiTheme="minorHAnsi" w:cstheme="minorBidi"/>
          <w:b/>
          <w:bCs/>
          <w:color w:val="000000"/>
          <w:sz w:val="22"/>
          <w:szCs w:val="22"/>
          <w:lang w:eastAsia="en-US"/>
        </w:rPr>
      </w:pPr>
      <w:r w:rsidRPr="00EB6A9A">
        <w:rPr>
          <w:rFonts w:asciiTheme="minorHAnsi" w:eastAsiaTheme="minorHAnsi" w:hAnsiTheme="minorHAnsi" w:cstheme="minorBidi"/>
          <w:b/>
          <w:bCs/>
          <w:color w:val="000000"/>
          <w:sz w:val="22"/>
          <w:szCs w:val="22"/>
          <w:lang w:eastAsia="en-US"/>
        </w:rPr>
        <w:t>Transforming Pharmacy Representation</w:t>
      </w:r>
    </w:p>
    <w:p w14:paraId="55C38765" w14:textId="5E4FFA9D" w:rsidR="00EB6A9A" w:rsidRPr="00EF3AEC" w:rsidRDefault="00EB6A9A" w:rsidP="00EB6A9A">
      <w:pPr>
        <w:spacing w:after="160" w:line="259" w:lineRule="auto"/>
        <w:rPr>
          <w:rFonts w:asciiTheme="minorHAnsi" w:eastAsiaTheme="minorHAnsi" w:hAnsiTheme="minorHAnsi" w:cstheme="minorBidi"/>
          <w:color w:val="000000"/>
          <w:sz w:val="22"/>
          <w:szCs w:val="22"/>
          <w:lang w:eastAsia="en-US"/>
        </w:rPr>
      </w:pPr>
      <w:r w:rsidRPr="00EF3AEC">
        <w:rPr>
          <w:rFonts w:asciiTheme="minorHAnsi" w:eastAsiaTheme="minorHAnsi" w:hAnsiTheme="minorHAnsi" w:cstheme="minorBidi"/>
          <w:color w:val="000000"/>
          <w:sz w:val="22"/>
          <w:szCs w:val="22"/>
          <w:lang w:eastAsia="en-US"/>
        </w:rPr>
        <w:t>Meeting all the criteria recommended by the RSG; the Devon LPC had concluded that local representation in Devon would be best served by maintaining a representative body that covers the Devon area without the need to merge or federate with another LPC at the current time.  Our proposals were presented at an EGM at the beginning of March 2023 and the votes were 100% in favour.</w:t>
      </w:r>
    </w:p>
    <w:p w14:paraId="60BBB7BD" w14:textId="77777777" w:rsidR="00EF3AEC" w:rsidRPr="00EF3AEC" w:rsidRDefault="00EF3AEC" w:rsidP="00EF3AEC">
      <w:pPr>
        <w:spacing w:after="160" w:line="259" w:lineRule="auto"/>
        <w:rPr>
          <w:rFonts w:asciiTheme="minorHAnsi" w:eastAsiaTheme="minorHAnsi" w:hAnsiTheme="minorHAnsi" w:cstheme="minorBidi"/>
          <w:color w:val="000000"/>
          <w:sz w:val="22"/>
          <w:szCs w:val="22"/>
          <w:lang w:eastAsia="en-US"/>
        </w:rPr>
      </w:pPr>
      <w:r w:rsidRPr="00EF3AEC">
        <w:rPr>
          <w:rFonts w:asciiTheme="minorHAnsi" w:eastAsiaTheme="minorHAnsi" w:hAnsiTheme="minorHAnsi" w:cstheme="minorBidi"/>
          <w:color w:val="000000"/>
          <w:sz w:val="22"/>
          <w:szCs w:val="22"/>
          <w:lang w:eastAsia="en-US"/>
        </w:rPr>
        <w:t>In March 2023 we held a special meeting for pharmacy contractors with a proposal to accept a new and updated Constitution along with some other changes as were recommended nationally through the RSG proposals as part of the Transforming Pharmacy Representation programme (TAPR).</w:t>
      </w:r>
    </w:p>
    <w:p w14:paraId="28FDC0F5" w14:textId="696842DA" w:rsidR="00EF3AEC" w:rsidRPr="00EF3AEC" w:rsidRDefault="00EF3AEC" w:rsidP="00EF3AEC">
      <w:pPr>
        <w:spacing w:after="160" w:line="259" w:lineRule="auto"/>
        <w:rPr>
          <w:rFonts w:asciiTheme="minorHAnsi" w:eastAsiaTheme="minorHAnsi" w:hAnsiTheme="minorHAnsi" w:cstheme="minorBidi"/>
          <w:color w:val="000000"/>
          <w:sz w:val="22"/>
          <w:szCs w:val="22"/>
          <w:lang w:eastAsia="en-US"/>
        </w:rPr>
      </w:pPr>
      <w:r w:rsidRPr="00EF3AEC">
        <w:rPr>
          <w:rFonts w:asciiTheme="minorHAnsi" w:eastAsiaTheme="minorHAnsi" w:hAnsiTheme="minorHAnsi" w:cstheme="minorBidi"/>
          <w:color w:val="000000"/>
          <w:sz w:val="22"/>
          <w:szCs w:val="22"/>
          <w:lang w:eastAsia="en-US"/>
        </w:rPr>
        <w:t xml:space="preserve">This meant that there would be a new committee, renamed Community Pharmacy Devon, effective from the </w:t>
      </w:r>
      <w:proofErr w:type="gramStart"/>
      <w:r w:rsidRPr="00EF3AEC">
        <w:rPr>
          <w:rFonts w:asciiTheme="minorHAnsi" w:eastAsiaTheme="minorHAnsi" w:hAnsiTheme="minorHAnsi" w:cstheme="minorBidi"/>
          <w:color w:val="000000"/>
          <w:sz w:val="22"/>
          <w:szCs w:val="22"/>
          <w:lang w:eastAsia="en-US"/>
        </w:rPr>
        <w:t>1</w:t>
      </w:r>
      <w:r w:rsidRPr="00EF3AEC">
        <w:rPr>
          <w:rFonts w:asciiTheme="minorHAnsi" w:eastAsiaTheme="minorHAnsi" w:hAnsiTheme="minorHAnsi" w:cstheme="minorBidi"/>
          <w:color w:val="000000"/>
          <w:sz w:val="22"/>
          <w:szCs w:val="22"/>
          <w:vertAlign w:val="superscript"/>
          <w:lang w:eastAsia="en-US"/>
        </w:rPr>
        <w:t>st</w:t>
      </w:r>
      <w:proofErr w:type="gramEnd"/>
      <w:r w:rsidRPr="00EF3AEC">
        <w:rPr>
          <w:rFonts w:asciiTheme="minorHAnsi" w:eastAsiaTheme="minorHAnsi" w:hAnsiTheme="minorHAnsi" w:cstheme="minorBidi"/>
          <w:color w:val="000000"/>
          <w:sz w:val="22"/>
          <w:szCs w:val="22"/>
          <w:lang w:eastAsia="en-US"/>
        </w:rPr>
        <w:t xml:space="preserve"> July 2023</w:t>
      </w:r>
      <w:r w:rsidR="00EB6A9A">
        <w:rPr>
          <w:rFonts w:asciiTheme="minorHAnsi" w:eastAsiaTheme="minorHAnsi" w:hAnsiTheme="minorHAnsi" w:cstheme="minorBidi"/>
          <w:color w:val="000000"/>
          <w:sz w:val="22"/>
          <w:szCs w:val="22"/>
          <w:lang w:eastAsia="en-US"/>
        </w:rPr>
        <w:t>,</w:t>
      </w:r>
      <w:r w:rsidRPr="00EF3AEC">
        <w:rPr>
          <w:rFonts w:asciiTheme="minorHAnsi" w:eastAsiaTheme="minorHAnsi" w:hAnsiTheme="minorHAnsi" w:cstheme="minorBidi"/>
          <w:color w:val="000000"/>
          <w:sz w:val="22"/>
          <w:szCs w:val="22"/>
          <w:lang w:eastAsia="en-US"/>
        </w:rPr>
        <w:t xml:space="preserve"> reflect</w:t>
      </w:r>
      <w:r w:rsidR="00EB6A9A">
        <w:rPr>
          <w:rFonts w:asciiTheme="minorHAnsi" w:eastAsiaTheme="minorHAnsi" w:hAnsiTheme="minorHAnsi" w:cstheme="minorBidi"/>
          <w:color w:val="000000"/>
          <w:sz w:val="22"/>
          <w:szCs w:val="22"/>
          <w:lang w:eastAsia="en-US"/>
        </w:rPr>
        <w:t>ing</w:t>
      </w:r>
      <w:r w:rsidRPr="00EF3AEC">
        <w:rPr>
          <w:rFonts w:asciiTheme="minorHAnsi" w:eastAsiaTheme="minorHAnsi" w:hAnsiTheme="minorHAnsi" w:cstheme="minorBidi"/>
          <w:color w:val="000000"/>
          <w:sz w:val="22"/>
          <w:szCs w:val="22"/>
          <w:lang w:eastAsia="en-US"/>
        </w:rPr>
        <w:t xml:space="preserve"> the rebranding of PSNC to Community Pharmacy England with the associated new look branding.  We have consequently seen a change in the membership of the committee, as Ali Hayes decided not to stand for re-election as an </w:t>
      </w:r>
      <w:r w:rsidR="00AC4FE6" w:rsidRPr="00EF3AEC">
        <w:rPr>
          <w:rFonts w:asciiTheme="minorHAnsi" w:eastAsiaTheme="minorHAnsi" w:hAnsiTheme="minorHAnsi" w:cstheme="minorBidi"/>
          <w:color w:val="000000"/>
          <w:sz w:val="22"/>
          <w:szCs w:val="22"/>
          <w:lang w:eastAsia="en-US"/>
        </w:rPr>
        <w:t>independent</w:t>
      </w:r>
      <w:r w:rsidRPr="00EF3AEC">
        <w:rPr>
          <w:rFonts w:asciiTheme="minorHAnsi" w:eastAsiaTheme="minorHAnsi" w:hAnsiTheme="minorHAnsi" w:cstheme="minorBidi"/>
          <w:color w:val="000000"/>
          <w:sz w:val="22"/>
          <w:szCs w:val="22"/>
          <w:lang w:eastAsia="en-US"/>
        </w:rPr>
        <w:t xml:space="preserve"> contractor, and David Bearman stood down as a CCA representative.  Both Ali and David were long term members of the Devon </w:t>
      </w:r>
      <w:r w:rsidR="00AC4FE6" w:rsidRPr="00EF3AEC">
        <w:rPr>
          <w:rFonts w:asciiTheme="minorHAnsi" w:eastAsiaTheme="minorHAnsi" w:hAnsiTheme="minorHAnsi" w:cstheme="minorBidi"/>
          <w:color w:val="000000"/>
          <w:sz w:val="22"/>
          <w:szCs w:val="22"/>
          <w:lang w:eastAsia="en-US"/>
        </w:rPr>
        <w:t>LPC,</w:t>
      </w:r>
      <w:r w:rsidRPr="00EF3AEC">
        <w:rPr>
          <w:rFonts w:asciiTheme="minorHAnsi" w:eastAsiaTheme="minorHAnsi" w:hAnsiTheme="minorHAnsi" w:cstheme="minorBidi"/>
          <w:color w:val="000000"/>
          <w:sz w:val="22"/>
          <w:szCs w:val="22"/>
          <w:lang w:eastAsia="en-US"/>
        </w:rPr>
        <w:t xml:space="preserve"> and I would like to take this opportunity to thank them for their contribution and hard work during their time on the committee.  David of course remains as Director of Strategy for the Secretariat team. </w:t>
      </w:r>
      <w:r w:rsidR="00EB6A9A">
        <w:rPr>
          <w:rFonts w:asciiTheme="minorHAnsi" w:eastAsiaTheme="minorHAnsi" w:hAnsiTheme="minorHAnsi" w:cstheme="minorBidi"/>
          <w:color w:val="000000"/>
          <w:sz w:val="22"/>
          <w:szCs w:val="22"/>
          <w:lang w:eastAsia="en-US"/>
        </w:rPr>
        <w:t xml:space="preserve">  Andrew Howitt has also had to step down from both the committee and his role as Chair; Andrew was Chair of the LPC for </w:t>
      </w:r>
      <w:proofErr w:type="gramStart"/>
      <w:r w:rsidR="00EB6A9A">
        <w:rPr>
          <w:rFonts w:asciiTheme="minorHAnsi" w:eastAsiaTheme="minorHAnsi" w:hAnsiTheme="minorHAnsi" w:cstheme="minorBidi"/>
          <w:color w:val="000000"/>
          <w:sz w:val="22"/>
          <w:szCs w:val="22"/>
          <w:lang w:eastAsia="en-US"/>
        </w:rPr>
        <w:t>a number of</w:t>
      </w:r>
      <w:proofErr w:type="gramEnd"/>
      <w:r w:rsidR="00EB6A9A">
        <w:rPr>
          <w:rFonts w:asciiTheme="minorHAnsi" w:eastAsiaTheme="minorHAnsi" w:hAnsiTheme="minorHAnsi" w:cstheme="minorBidi"/>
          <w:color w:val="000000"/>
          <w:sz w:val="22"/>
          <w:szCs w:val="22"/>
          <w:lang w:eastAsia="en-US"/>
        </w:rPr>
        <w:t xml:space="preserve"> years and worked very hard on behalf of contractors and the committee, he will be missed.</w:t>
      </w:r>
    </w:p>
    <w:p w14:paraId="6213C3ED" w14:textId="77777777" w:rsidR="00EB6A9A" w:rsidRPr="00EB6A9A" w:rsidRDefault="00EB6A9A" w:rsidP="00EF3AEC">
      <w:pPr>
        <w:spacing w:after="160" w:line="259" w:lineRule="auto"/>
        <w:rPr>
          <w:rFonts w:asciiTheme="minorHAnsi" w:eastAsiaTheme="minorHAnsi" w:hAnsiTheme="minorHAnsi" w:cstheme="minorBidi"/>
          <w:b/>
          <w:bCs/>
          <w:color w:val="000000"/>
          <w:sz w:val="22"/>
          <w:szCs w:val="22"/>
          <w:lang w:eastAsia="en-US"/>
        </w:rPr>
      </w:pPr>
      <w:r w:rsidRPr="00EB6A9A">
        <w:rPr>
          <w:rFonts w:asciiTheme="minorHAnsi" w:eastAsiaTheme="minorHAnsi" w:hAnsiTheme="minorHAnsi" w:cstheme="minorBidi"/>
          <w:b/>
          <w:bCs/>
          <w:color w:val="000000"/>
          <w:sz w:val="22"/>
          <w:szCs w:val="22"/>
          <w:lang w:eastAsia="en-US"/>
        </w:rPr>
        <w:t>Local working relationships</w:t>
      </w:r>
    </w:p>
    <w:p w14:paraId="29E03DBD" w14:textId="0E271FF1" w:rsidR="00EF3AEC" w:rsidRPr="00EF3AEC" w:rsidRDefault="00EF3AEC" w:rsidP="00EF3AEC">
      <w:pPr>
        <w:spacing w:after="160" w:line="259" w:lineRule="auto"/>
        <w:rPr>
          <w:rFonts w:asciiTheme="minorHAnsi" w:eastAsiaTheme="minorHAnsi" w:hAnsiTheme="minorHAnsi" w:cstheme="minorBidi"/>
          <w:color w:val="000000"/>
          <w:sz w:val="22"/>
          <w:szCs w:val="22"/>
          <w:lang w:eastAsia="en-US"/>
        </w:rPr>
      </w:pPr>
      <w:r w:rsidRPr="00EF3AEC">
        <w:rPr>
          <w:rFonts w:asciiTheme="minorHAnsi" w:eastAsiaTheme="minorHAnsi" w:hAnsiTheme="minorHAnsi" w:cstheme="minorBidi"/>
          <w:color w:val="000000"/>
          <w:sz w:val="22"/>
          <w:szCs w:val="22"/>
          <w:lang w:eastAsia="en-US"/>
        </w:rPr>
        <w:t>We are now working closely with the Devon Integrated Care Board (ICB) who from the April 2023 hold our delegated pharmacy contract; NHSE and other key stakeholders in the system.  A new Community Pharmacy Development Group has recently been established and the ICE is supporting the development of a Community Pharmacy Strategy</w:t>
      </w:r>
      <w:r w:rsidR="00EB6A9A">
        <w:rPr>
          <w:rFonts w:asciiTheme="minorHAnsi" w:eastAsiaTheme="minorHAnsi" w:hAnsiTheme="minorHAnsi" w:cstheme="minorBidi"/>
          <w:color w:val="000000"/>
          <w:sz w:val="22"/>
          <w:szCs w:val="22"/>
          <w:lang w:eastAsia="en-US"/>
        </w:rPr>
        <w:t xml:space="preserve"> and we were very pleased to welcome Jo Watson as the NHS Devon Community Pharmacy Integration Lead in October 2022 who is instrumental in taking forward community pharmacy priorities within the local system.</w:t>
      </w:r>
    </w:p>
    <w:p w14:paraId="1AAD411F" w14:textId="77777777" w:rsidR="00EF3AEC" w:rsidRPr="00EF3AEC" w:rsidRDefault="00EF3AEC" w:rsidP="00EF3AEC">
      <w:pPr>
        <w:spacing w:after="160" w:line="259" w:lineRule="auto"/>
        <w:rPr>
          <w:rFonts w:asciiTheme="minorHAnsi" w:eastAsiaTheme="minorHAnsi" w:hAnsiTheme="minorHAnsi" w:cstheme="minorBidi"/>
          <w:color w:val="000000"/>
          <w:sz w:val="22"/>
          <w:szCs w:val="22"/>
          <w:lang w:eastAsia="en-US"/>
        </w:rPr>
      </w:pPr>
      <w:r w:rsidRPr="00EF3AEC">
        <w:rPr>
          <w:rFonts w:asciiTheme="minorHAnsi" w:eastAsiaTheme="minorHAnsi" w:hAnsiTheme="minorHAnsi" w:cstheme="minorBidi"/>
          <w:color w:val="000000"/>
          <w:sz w:val="22"/>
          <w:szCs w:val="22"/>
          <w:lang w:eastAsia="en-US"/>
        </w:rPr>
        <w:t>Finally, I would like to take this opportunity of thanking the Secretariat Team (Kathryn, Leah, David, Tom, Kelly and Sascha) who continue to work tirelessly on behalf of our pharmacy owners and pharmacy teams.</w:t>
      </w:r>
    </w:p>
    <w:p w14:paraId="03A8045A" w14:textId="77777777" w:rsidR="00EF3AEC" w:rsidRPr="00EF3AEC" w:rsidRDefault="00EF3AEC" w:rsidP="00EF3AEC">
      <w:pPr>
        <w:spacing w:after="160" w:line="259" w:lineRule="auto"/>
        <w:rPr>
          <w:rFonts w:asciiTheme="minorHAnsi" w:eastAsiaTheme="minorHAnsi" w:hAnsiTheme="minorHAnsi" w:cstheme="minorBidi"/>
          <w:color w:val="000000"/>
          <w:sz w:val="22"/>
          <w:szCs w:val="22"/>
          <w:lang w:eastAsia="en-US"/>
        </w:rPr>
      </w:pPr>
    </w:p>
    <w:p w14:paraId="5FBBAC1D" w14:textId="77777777" w:rsidR="00EF3AEC" w:rsidRPr="00EF3AEC" w:rsidRDefault="00EF3AEC" w:rsidP="00EF3AEC">
      <w:pPr>
        <w:rPr>
          <w:rFonts w:asciiTheme="minorHAnsi" w:eastAsiaTheme="minorHAnsi" w:hAnsiTheme="minorHAnsi" w:cstheme="minorBidi"/>
          <w:b/>
          <w:bCs/>
          <w:color w:val="000000"/>
          <w:sz w:val="22"/>
          <w:szCs w:val="22"/>
          <w:lang w:eastAsia="en-US"/>
        </w:rPr>
      </w:pPr>
      <w:r w:rsidRPr="00EF3AEC">
        <w:rPr>
          <w:rFonts w:asciiTheme="minorHAnsi" w:eastAsiaTheme="minorHAnsi" w:hAnsiTheme="minorHAnsi" w:cstheme="minorBidi"/>
          <w:b/>
          <w:bCs/>
          <w:color w:val="000000"/>
          <w:sz w:val="22"/>
          <w:szCs w:val="22"/>
          <w:lang w:eastAsia="en-US"/>
        </w:rPr>
        <w:t>Sue Taylor</w:t>
      </w:r>
    </w:p>
    <w:p w14:paraId="0A9BE13A" w14:textId="40815C0C" w:rsidR="00EF3AEC" w:rsidRDefault="00EF3AEC" w:rsidP="00EB6A9A">
      <w:pPr>
        <w:rPr>
          <w:rFonts w:ascii="Calibri" w:hAnsi="Calibri"/>
          <w:b/>
          <w:bCs/>
        </w:rPr>
      </w:pPr>
      <w:r w:rsidRPr="00EF3AEC">
        <w:rPr>
          <w:rFonts w:asciiTheme="minorHAnsi" w:eastAsiaTheme="minorHAnsi" w:hAnsiTheme="minorHAnsi" w:cstheme="minorBidi"/>
          <w:b/>
          <w:bCs/>
          <w:color w:val="000000"/>
          <w:sz w:val="22"/>
          <w:szCs w:val="22"/>
          <w:lang w:eastAsia="en-US"/>
        </w:rPr>
        <w:t>Chief Officer</w:t>
      </w:r>
    </w:p>
    <w:p w14:paraId="036A8599" w14:textId="77777777" w:rsidR="00F10331" w:rsidRPr="00E16E8C" w:rsidRDefault="00F10331" w:rsidP="00623FF3">
      <w:pPr>
        <w:pStyle w:val="xmsonormal"/>
        <w:jc w:val="both"/>
        <w:rPr>
          <w:sz w:val="12"/>
          <w:szCs w:val="12"/>
        </w:rPr>
      </w:pPr>
    </w:p>
    <w:p w14:paraId="59527890" w14:textId="77777777" w:rsidR="00390789" w:rsidRPr="00BB763B" w:rsidRDefault="00390789" w:rsidP="00390789">
      <w:pPr>
        <w:pStyle w:val="Default"/>
        <w:rPr>
          <w:sz w:val="12"/>
          <w:szCs w:val="12"/>
        </w:rPr>
      </w:pPr>
    </w:p>
    <w:p w14:paraId="77EC837D" w14:textId="0B7F3049" w:rsidR="00EF3AEC" w:rsidRDefault="00EF3AEC">
      <w:pPr>
        <w:rPr>
          <w:rFonts w:ascii="Calibri" w:eastAsia="Calibri" w:hAnsi="Calibri" w:cs="Calibri"/>
          <w:b/>
          <w:sz w:val="22"/>
          <w:szCs w:val="22"/>
          <w:lang w:eastAsia="en-US"/>
        </w:rPr>
      </w:pPr>
      <w:r>
        <w:rPr>
          <w:rFonts w:ascii="Calibri" w:eastAsia="Calibri" w:hAnsi="Calibri" w:cs="Calibri"/>
          <w:b/>
          <w:sz w:val="22"/>
          <w:szCs w:val="22"/>
          <w:lang w:eastAsia="en-US"/>
        </w:rPr>
        <w:br w:type="page"/>
      </w:r>
    </w:p>
    <w:p w14:paraId="296C1126" w14:textId="77777777" w:rsidR="00BB763B" w:rsidRDefault="00BB763B" w:rsidP="00CD0492">
      <w:pPr>
        <w:jc w:val="both"/>
        <w:rPr>
          <w:rFonts w:ascii="Calibri" w:eastAsia="Calibri" w:hAnsi="Calibri" w:cs="Calibri"/>
          <w:b/>
          <w:sz w:val="22"/>
          <w:szCs w:val="22"/>
          <w:lang w:eastAsia="en-US"/>
        </w:rPr>
      </w:pPr>
    </w:p>
    <w:p w14:paraId="58DDF396" w14:textId="05448710" w:rsidR="00C53F08" w:rsidRDefault="00C53F08" w:rsidP="00C53F08">
      <w:pPr>
        <w:jc w:val="center"/>
        <w:rPr>
          <w:rFonts w:ascii="Calibri" w:hAnsi="Calibri" w:cs="Calibri"/>
          <w:b/>
          <w:bCs/>
        </w:rPr>
      </w:pPr>
      <w:r w:rsidRPr="00C53F08">
        <w:rPr>
          <w:rFonts w:ascii="Calibri" w:hAnsi="Calibri" w:cs="Calibri"/>
          <w:b/>
          <w:bCs/>
        </w:rPr>
        <w:t>Service Development Lead Report</w:t>
      </w:r>
    </w:p>
    <w:p w14:paraId="66335724" w14:textId="77777777" w:rsidR="00A87283" w:rsidRDefault="00A87283" w:rsidP="00C53F08">
      <w:pPr>
        <w:jc w:val="center"/>
        <w:rPr>
          <w:rFonts w:ascii="Calibri" w:hAnsi="Calibri" w:cs="Calibri"/>
          <w:b/>
          <w:bCs/>
        </w:rPr>
      </w:pPr>
    </w:p>
    <w:p w14:paraId="6A63A3FA" w14:textId="39C261B6" w:rsidR="001C3227" w:rsidRDefault="00A87283" w:rsidP="00A87283">
      <w:pPr>
        <w:spacing w:after="120"/>
        <w:jc w:val="both"/>
        <w:rPr>
          <w:rFonts w:ascii="Calibri" w:hAnsi="Calibri" w:cs="Calibri"/>
        </w:rPr>
      </w:pPr>
      <w:r w:rsidRPr="00A87283">
        <w:rPr>
          <w:rFonts w:ascii="Calibri" w:hAnsi="Calibri" w:cs="Calibri"/>
        </w:rPr>
        <w:t xml:space="preserve">Since joining the </w:t>
      </w:r>
      <w:r w:rsidR="001C3227">
        <w:rPr>
          <w:rFonts w:ascii="Calibri" w:hAnsi="Calibri" w:cs="Calibri"/>
        </w:rPr>
        <w:t>Devon LPC (</w:t>
      </w:r>
      <w:r w:rsidRPr="00A87283">
        <w:rPr>
          <w:rFonts w:ascii="Calibri" w:hAnsi="Calibri" w:cs="Calibri"/>
        </w:rPr>
        <w:t>now C</w:t>
      </w:r>
      <w:r w:rsidR="001C3227">
        <w:rPr>
          <w:rFonts w:ascii="Calibri" w:hAnsi="Calibri" w:cs="Calibri"/>
        </w:rPr>
        <w:t xml:space="preserve">ommunity Pharmacy Devon) </w:t>
      </w:r>
      <w:r w:rsidRPr="00A87283">
        <w:rPr>
          <w:rFonts w:ascii="Calibri" w:hAnsi="Calibri" w:cs="Calibri"/>
        </w:rPr>
        <w:t xml:space="preserve">in </w:t>
      </w:r>
      <w:r w:rsidR="00AC4FE6" w:rsidRPr="00A87283">
        <w:rPr>
          <w:rFonts w:ascii="Calibri" w:hAnsi="Calibri" w:cs="Calibri"/>
        </w:rPr>
        <w:t>April it’s</w:t>
      </w:r>
      <w:r w:rsidRPr="00A87283">
        <w:rPr>
          <w:rFonts w:ascii="Calibri" w:hAnsi="Calibri" w:cs="Calibri"/>
        </w:rPr>
        <w:t xml:space="preserve"> been quite a </w:t>
      </w:r>
      <w:proofErr w:type="gramStart"/>
      <w:r w:rsidRPr="00A87283">
        <w:rPr>
          <w:rFonts w:ascii="Calibri" w:hAnsi="Calibri" w:cs="Calibri"/>
        </w:rPr>
        <w:t>solid few months</w:t>
      </w:r>
      <w:proofErr w:type="gramEnd"/>
      <w:r w:rsidRPr="00A87283">
        <w:rPr>
          <w:rFonts w:ascii="Calibri" w:hAnsi="Calibri" w:cs="Calibri"/>
        </w:rPr>
        <w:t xml:space="preserve"> that has kept me on my toes. </w:t>
      </w:r>
    </w:p>
    <w:p w14:paraId="5E9318F2" w14:textId="7AAF2C11" w:rsidR="00A87283" w:rsidRPr="00A87283" w:rsidRDefault="00A87283" w:rsidP="00A87283">
      <w:pPr>
        <w:spacing w:after="120"/>
        <w:jc w:val="both"/>
        <w:rPr>
          <w:rFonts w:ascii="Calibri" w:hAnsi="Calibri" w:cs="Calibri"/>
        </w:rPr>
      </w:pPr>
      <w:r w:rsidRPr="00A87283">
        <w:rPr>
          <w:rFonts w:ascii="Calibri" w:hAnsi="Calibri" w:cs="Calibri"/>
        </w:rPr>
        <w:t xml:space="preserve">My focus has been looking at all the services that are currently </w:t>
      </w:r>
      <w:r w:rsidR="001C3227">
        <w:rPr>
          <w:rFonts w:ascii="Calibri" w:hAnsi="Calibri" w:cs="Calibri"/>
        </w:rPr>
        <w:t>provided</w:t>
      </w:r>
      <w:r w:rsidRPr="00A87283">
        <w:rPr>
          <w:rFonts w:ascii="Calibri" w:hAnsi="Calibri" w:cs="Calibri"/>
        </w:rPr>
        <w:t xml:space="preserve"> in Devon and how can we reduce the time we spend completing admin</w:t>
      </w:r>
      <w:r w:rsidR="001C3227">
        <w:rPr>
          <w:rFonts w:ascii="Calibri" w:hAnsi="Calibri" w:cs="Calibri"/>
        </w:rPr>
        <w:t xml:space="preserve">istration and paperwork, whilst </w:t>
      </w:r>
      <w:r w:rsidRPr="00A87283">
        <w:rPr>
          <w:rFonts w:ascii="Calibri" w:hAnsi="Calibri" w:cs="Calibri"/>
        </w:rPr>
        <w:t>also looking at some of the essential nationa</w:t>
      </w:r>
      <w:r w:rsidR="001C3227">
        <w:rPr>
          <w:rFonts w:ascii="Calibri" w:hAnsi="Calibri" w:cs="Calibri"/>
        </w:rPr>
        <w:t>l</w:t>
      </w:r>
      <w:r w:rsidRPr="00A87283">
        <w:rPr>
          <w:rFonts w:ascii="Calibri" w:hAnsi="Calibri" w:cs="Calibri"/>
        </w:rPr>
        <w:t>l</w:t>
      </w:r>
      <w:r w:rsidR="001C3227">
        <w:rPr>
          <w:rFonts w:ascii="Calibri" w:hAnsi="Calibri" w:cs="Calibri"/>
        </w:rPr>
        <w:t>y commissioned</w:t>
      </w:r>
      <w:r w:rsidRPr="00A87283">
        <w:rPr>
          <w:rFonts w:ascii="Calibri" w:hAnsi="Calibri" w:cs="Calibri"/>
        </w:rPr>
        <w:t xml:space="preserve"> services and hosting my first events for the LPC</w:t>
      </w:r>
      <w:r w:rsidR="001C3227">
        <w:rPr>
          <w:rFonts w:ascii="Calibri" w:hAnsi="Calibri" w:cs="Calibri"/>
        </w:rPr>
        <w:t xml:space="preserve"> and our pharmacy owners</w:t>
      </w:r>
      <w:r w:rsidRPr="00A87283">
        <w:rPr>
          <w:rFonts w:ascii="Calibri" w:hAnsi="Calibri" w:cs="Calibri"/>
        </w:rPr>
        <w:t xml:space="preserve">. </w:t>
      </w:r>
      <w:r w:rsidR="001C3227">
        <w:rPr>
          <w:rFonts w:ascii="Calibri" w:hAnsi="Calibri" w:cs="Calibri"/>
        </w:rPr>
        <w:t>This was the Discharge Medicines Service and encouraging a collaborative approach.  The</w:t>
      </w:r>
      <w:r w:rsidRPr="00A87283">
        <w:rPr>
          <w:rFonts w:ascii="Calibri" w:hAnsi="Calibri" w:cs="Calibri"/>
        </w:rPr>
        <w:t xml:space="preserve"> feedback was </w:t>
      </w:r>
      <w:r w:rsidR="001C3227">
        <w:rPr>
          <w:rFonts w:ascii="Calibri" w:hAnsi="Calibri" w:cs="Calibri"/>
        </w:rPr>
        <w:t xml:space="preserve">very positive and emphasised </w:t>
      </w:r>
      <w:r w:rsidRPr="00A87283">
        <w:rPr>
          <w:rFonts w:ascii="Calibri" w:hAnsi="Calibri" w:cs="Calibri"/>
        </w:rPr>
        <w:t>that the different approach of having all the different stakeholders</w:t>
      </w:r>
      <w:r w:rsidR="001C3227">
        <w:rPr>
          <w:rFonts w:ascii="Calibri" w:hAnsi="Calibri" w:cs="Calibri"/>
        </w:rPr>
        <w:t xml:space="preserve"> working together</w:t>
      </w:r>
      <w:r w:rsidRPr="00A87283">
        <w:rPr>
          <w:rFonts w:ascii="Calibri" w:hAnsi="Calibri" w:cs="Calibri"/>
        </w:rPr>
        <w:t xml:space="preserve">, from </w:t>
      </w:r>
      <w:r w:rsidR="001C3227">
        <w:rPr>
          <w:rFonts w:ascii="Calibri" w:hAnsi="Calibri" w:cs="Calibri"/>
        </w:rPr>
        <w:t xml:space="preserve">the local acute </w:t>
      </w:r>
      <w:r w:rsidRPr="00A87283">
        <w:rPr>
          <w:rFonts w:ascii="Calibri" w:hAnsi="Calibri" w:cs="Calibri"/>
        </w:rPr>
        <w:t>trust</w:t>
      </w:r>
      <w:r w:rsidR="001C3227">
        <w:rPr>
          <w:rFonts w:ascii="Calibri" w:hAnsi="Calibri" w:cs="Calibri"/>
        </w:rPr>
        <w:t xml:space="preserve">s, PCN and practice pharmacists and </w:t>
      </w:r>
      <w:r w:rsidRPr="00A87283">
        <w:rPr>
          <w:rFonts w:ascii="Calibri" w:hAnsi="Calibri" w:cs="Calibri"/>
        </w:rPr>
        <w:t>community pharmacy and then into the PCN</w:t>
      </w:r>
      <w:r w:rsidR="001C3227">
        <w:rPr>
          <w:rFonts w:ascii="Calibri" w:hAnsi="Calibri" w:cs="Calibri"/>
        </w:rPr>
        <w:t xml:space="preserve">.  It highlighted that the apparent </w:t>
      </w:r>
      <w:r w:rsidRPr="00A87283">
        <w:rPr>
          <w:rFonts w:ascii="Calibri" w:hAnsi="Calibri" w:cs="Calibri"/>
        </w:rPr>
        <w:t xml:space="preserve">repetition of work is still vital as </w:t>
      </w:r>
      <w:r w:rsidR="001C3227">
        <w:rPr>
          <w:rFonts w:ascii="Calibri" w:hAnsi="Calibri" w:cs="Calibri"/>
        </w:rPr>
        <w:t xml:space="preserve">community pharmacists </w:t>
      </w:r>
      <w:r w:rsidRPr="00A87283">
        <w:rPr>
          <w:rFonts w:ascii="Calibri" w:hAnsi="Calibri" w:cs="Calibri"/>
        </w:rPr>
        <w:t xml:space="preserve">are still picking up </w:t>
      </w:r>
      <w:r w:rsidR="001C3227">
        <w:rPr>
          <w:rFonts w:ascii="Calibri" w:hAnsi="Calibri" w:cs="Calibri"/>
        </w:rPr>
        <w:t xml:space="preserve">different aspects </w:t>
      </w:r>
      <w:r w:rsidRPr="00A87283">
        <w:rPr>
          <w:rFonts w:ascii="Calibri" w:hAnsi="Calibri" w:cs="Calibri"/>
        </w:rPr>
        <w:t xml:space="preserve">and supporting the patient. </w:t>
      </w:r>
      <w:r w:rsidR="001C3227">
        <w:rPr>
          <w:rFonts w:ascii="Calibri" w:hAnsi="Calibri" w:cs="Calibri"/>
        </w:rPr>
        <w:t xml:space="preserve"> The events also </w:t>
      </w:r>
      <w:r w:rsidRPr="00A87283">
        <w:rPr>
          <w:rFonts w:ascii="Calibri" w:hAnsi="Calibri" w:cs="Calibri"/>
        </w:rPr>
        <w:t xml:space="preserve">highlighted the need to what you do in community pharmacy as it became apparent very quickly that the teams outside don’t know what </w:t>
      </w:r>
      <w:r w:rsidR="001C3227">
        <w:rPr>
          <w:rFonts w:ascii="Calibri" w:hAnsi="Calibri" w:cs="Calibri"/>
        </w:rPr>
        <w:t xml:space="preserve">our fantastic community pharmacy teams </w:t>
      </w:r>
      <w:r w:rsidRPr="00A87283">
        <w:rPr>
          <w:rFonts w:ascii="Calibri" w:hAnsi="Calibri" w:cs="Calibri"/>
        </w:rPr>
        <w:t xml:space="preserve">do </w:t>
      </w:r>
      <w:proofErr w:type="gramStart"/>
      <w:r w:rsidRPr="00A87283">
        <w:rPr>
          <w:rFonts w:ascii="Calibri" w:hAnsi="Calibri" w:cs="Calibri"/>
        </w:rPr>
        <w:t>on a daily basis</w:t>
      </w:r>
      <w:proofErr w:type="gramEnd"/>
      <w:r w:rsidRPr="00A87283">
        <w:rPr>
          <w:rFonts w:ascii="Calibri" w:hAnsi="Calibri" w:cs="Calibri"/>
        </w:rPr>
        <w:t>!</w:t>
      </w:r>
    </w:p>
    <w:p w14:paraId="4C30D753" w14:textId="3977E61D" w:rsidR="00A87283" w:rsidRPr="00A87283" w:rsidRDefault="00A87283" w:rsidP="00A87283">
      <w:pPr>
        <w:spacing w:after="120"/>
        <w:jc w:val="both"/>
        <w:rPr>
          <w:rFonts w:ascii="Calibri" w:hAnsi="Calibri" w:cs="Calibri"/>
        </w:rPr>
      </w:pPr>
      <w:r w:rsidRPr="00A87283">
        <w:rPr>
          <w:rFonts w:ascii="Calibri" w:hAnsi="Calibri" w:cs="Calibri"/>
        </w:rPr>
        <w:t>With the work that has been carried out we have been able to see the referral rates increase for DMS and the trusts are now looking at an opt out version which means great things for community pharmacy seeing</w:t>
      </w:r>
      <w:r w:rsidR="001C3227">
        <w:rPr>
          <w:rFonts w:ascii="Calibri" w:hAnsi="Calibri" w:cs="Calibri"/>
        </w:rPr>
        <w:t xml:space="preserve"> the referral</w:t>
      </w:r>
      <w:r w:rsidRPr="00A87283">
        <w:rPr>
          <w:rFonts w:ascii="Calibri" w:hAnsi="Calibri" w:cs="Calibri"/>
        </w:rPr>
        <w:t xml:space="preserve"> rates for both Derriford and Torbay hospital</w:t>
      </w:r>
      <w:r w:rsidR="001C3227">
        <w:rPr>
          <w:rFonts w:ascii="Calibri" w:hAnsi="Calibri" w:cs="Calibri"/>
        </w:rPr>
        <w:t>s</w:t>
      </w:r>
      <w:r w:rsidRPr="00A87283">
        <w:rPr>
          <w:rFonts w:ascii="Calibri" w:hAnsi="Calibri" w:cs="Calibri"/>
        </w:rPr>
        <w:t xml:space="preserve"> increase.</w:t>
      </w:r>
    </w:p>
    <w:p w14:paraId="08C17C13" w14:textId="1777AE1B" w:rsidR="00A87283" w:rsidRPr="00A87283" w:rsidRDefault="00A87283" w:rsidP="00A87283">
      <w:pPr>
        <w:spacing w:after="120"/>
        <w:jc w:val="both"/>
        <w:rPr>
          <w:rFonts w:ascii="Calibri" w:hAnsi="Calibri" w:cs="Calibri"/>
        </w:rPr>
      </w:pPr>
      <w:r w:rsidRPr="00A87283">
        <w:rPr>
          <w:rFonts w:ascii="Calibri" w:hAnsi="Calibri" w:cs="Calibri"/>
        </w:rPr>
        <w:t xml:space="preserve">The Hypertension service has been live for a little while now and we are seeing some great work happening with referrals coming through to community pharmacy in pockets from the GPs where they have seen the service as adding so much value. This is seeing different aspects of patients who need to have a </w:t>
      </w:r>
      <w:r w:rsidR="001C3227">
        <w:rPr>
          <w:rFonts w:ascii="Calibri" w:hAnsi="Calibri" w:cs="Calibri"/>
        </w:rPr>
        <w:t xml:space="preserve">blood pressure </w:t>
      </w:r>
      <w:r w:rsidRPr="00A87283">
        <w:rPr>
          <w:rFonts w:ascii="Calibri" w:hAnsi="Calibri" w:cs="Calibri"/>
        </w:rPr>
        <w:t xml:space="preserve">check and being asked to go to community pharmacy! </w:t>
      </w:r>
      <w:r w:rsidR="001C3227">
        <w:rPr>
          <w:rFonts w:ascii="Calibri" w:hAnsi="Calibri" w:cs="Calibri"/>
        </w:rPr>
        <w:t>I’d loke to make a m</w:t>
      </w:r>
      <w:r w:rsidRPr="00A87283">
        <w:rPr>
          <w:rFonts w:ascii="Calibri" w:hAnsi="Calibri" w:cs="Calibri"/>
        </w:rPr>
        <w:t>assive shout out for this as this is certainly leading the way and bringing back collaboration</w:t>
      </w:r>
      <w:r w:rsidR="001C3227">
        <w:rPr>
          <w:rFonts w:ascii="Calibri" w:hAnsi="Calibri" w:cs="Calibri"/>
        </w:rPr>
        <w:t xml:space="preserve"> between community pharmacy and general practice. </w:t>
      </w:r>
      <w:r w:rsidRPr="00A87283">
        <w:rPr>
          <w:rFonts w:ascii="Calibri" w:hAnsi="Calibri" w:cs="Calibri"/>
        </w:rPr>
        <w:t xml:space="preserve"> </w:t>
      </w:r>
    </w:p>
    <w:p w14:paraId="01C18E1E" w14:textId="7B815C63" w:rsidR="00A87283" w:rsidRPr="00A87283" w:rsidRDefault="001C3227" w:rsidP="00A87283">
      <w:pPr>
        <w:spacing w:after="120"/>
        <w:jc w:val="both"/>
        <w:rPr>
          <w:rFonts w:ascii="Calibri" w:hAnsi="Calibri" w:cs="Calibri"/>
        </w:rPr>
      </w:pPr>
      <w:r>
        <w:rPr>
          <w:rFonts w:ascii="Calibri" w:hAnsi="Calibri" w:cs="Calibri"/>
        </w:rPr>
        <w:t>I</w:t>
      </w:r>
      <w:r w:rsidR="00A87283" w:rsidRPr="00A87283">
        <w:rPr>
          <w:rFonts w:ascii="Calibri" w:hAnsi="Calibri" w:cs="Calibri"/>
        </w:rPr>
        <w:t xml:space="preserve"> have </w:t>
      </w:r>
      <w:r>
        <w:rPr>
          <w:rFonts w:ascii="Calibri" w:hAnsi="Calibri" w:cs="Calibri"/>
        </w:rPr>
        <w:t xml:space="preserve">also </w:t>
      </w:r>
      <w:r w:rsidR="00A87283" w:rsidRPr="00A87283">
        <w:rPr>
          <w:rFonts w:ascii="Calibri" w:hAnsi="Calibri" w:cs="Calibri"/>
        </w:rPr>
        <w:t xml:space="preserve">been looking at some of the </w:t>
      </w:r>
      <w:r>
        <w:rPr>
          <w:rFonts w:ascii="Calibri" w:hAnsi="Calibri" w:cs="Calibri"/>
        </w:rPr>
        <w:t xml:space="preserve">local documentation relating to services </w:t>
      </w:r>
      <w:r w:rsidR="00A87283" w:rsidRPr="00A87283">
        <w:rPr>
          <w:rFonts w:ascii="Calibri" w:hAnsi="Calibri" w:cs="Calibri"/>
        </w:rPr>
        <w:t xml:space="preserve">documents that we </w:t>
      </w:r>
      <w:r>
        <w:rPr>
          <w:rFonts w:ascii="Calibri" w:hAnsi="Calibri" w:cs="Calibri"/>
        </w:rPr>
        <w:t>have</w:t>
      </w:r>
      <w:r w:rsidR="00A87283" w:rsidRPr="00A87283">
        <w:rPr>
          <w:rFonts w:ascii="Calibri" w:hAnsi="Calibri" w:cs="Calibri"/>
        </w:rPr>
        <w:t xml:space="preserve"> been using and making some slight amendments to </w:t>
      </w:r>
      <w:r w:rsidR="00AC4FE6">
        <w:rPr>
          <w:rFonts w:ascii="Calibri" w:hAnsi="Calibri" w:cs="Calibri"/>
        </w:rPr>
        <w:t xml:space="preserve">provide </w:t>
      </w:r>
      <w:r w:rsidR="00AC4FE6" w:rsidRPr="00A87283">
        <w:rPr>
          <w:rFonts w:ascii="Calibri" w:hAnsi="Calibri" w:cs="Calibri"/>
        </w:rPr>
        <w:t>support</w:t>
      </w:r>
      <w:r w:rsidR="00A87283" w:rsidRPr="00A87283">
        <w:rPr>
          <w:rFonts w:ascii="Calibri" w:hAnsi="Calibri" w:cs="Calibri"/>
        </w:rPr>
        <w:t xml:space="preserve">, while also building a new </w:t>
      </w:r>
      <w:proofErr w:type="gramStart"/>
      <w:r w:rsidR="00A87283" w:rsidRPr="00A87283">
        <w:rPr>
          <w:rFonts w:ascii="Calibri" w:hAnsi="Calibri" w:cs="Calibri"/>
        </w:rPr>
        <w:t>contractors</w:t>
      </w:r>
      <w:proofErr w:type="gramEnd"/>
      <w:r w:rsidR="00A87283" w:rsidRPr="00A87283">
        <w:rPr>
          <w:rFonts w:ascii="Calibri" w:hAnsi="Calibri" w:cs="Calibri"/>
        </w:rPr>
        <w:t xml:space="preserve"> </w:t>
      </w:r>
      <w:r>
        <w:rPr>
          <w:rFonts w:ascii="Calibri" w:hAnsi="Calibri" w:cs="Calibri"/>
        </w:rPr>
        <w:t xml:space="preserve">resource </w:t>
      </w:r>
      <w:r w:rsidR="00A87283" w:rsidRPr="00A87283">
        <w:rPr>
          <w:rFonts w:ascii="Calibri" w:hAnsi="Calibri" w:cs="Calibri"/>
        </w:rPr>
        <w:t xml:space="preserve">pack with all the changes </w:t>
      </w:r>
      <w:r>
        <w:rPr>
          <w:rFonts w:ascii="Calibri" w:hAnsi="Calibri" w:cs="Calibri"/>
        </w:rPr>
        <w:t xml:space="preserve">we are seeing currently </w:t>
      </w:r>
      <w:r w:rsidR="00A87283" w:rsidRPr="00A87283">
        <w:rPr>
          <w:rFonts w:ascii="Calibri" w:hAnsi="Calibri" w:cs="Calibri"/>
        </w:rPr>
        <w:t xml:space="preserve">from the </w:t>
      </w:r>
      <w:r>
        <w:rPr>
          <w:rFonts w:ascii="Calibri" w:hAnsi="Calibri" w:cs="Calibri"/>
        </w:rPr>
        <w:t xml:space="preserve">market changes in community pharmacy in Devon.  Any feedback you would like to give us would be most welcome and I hope you have found the Community Pharmacy Devon resources helpful. </w:t>
      </w:r>
    </w:p>
    <w:p w14:paraId="7975C4A0" w14:textId="3B41A3CD" w:rsidR="00A87283" w:rsidRDefault="001C3227" w:rsidP="00A87283">
      <w:pPr>
        <w:jc w:val="both"/>
        <w:rPr>
          <w:rFonts w:ascii="Calibri" w:hAnsi="Calibri" w:cs="Calibri"/>
        </w:rPr>
      </w:pPr>
      <w:proofErr w:type="gramStart"/>
      <w:r>
        <w:rPr>
          <w:rFonts w:ascii="Calibri" w:hAnsi="Calibri" w:cs="Calibri"/>
        </w:rPr>
        <w:t>Last but not least</w:t>
      </w:r>
      <w:proofErr w:type="gramEnd"/>
      <w:r>
        <w:rPr>
          <w:rFonts w:ascii="Calibri" w:hAnsi="Calibri" w:cs="Calibri"/>
        </w:rPr>
        <w:t xml:space="preserve"> s</w:t>
      </w:r>
      <w:r w:rsidR="00A87283" w:rsidRPr="00A87283">
        <w:rPr>
          <w:rFonts w:ascii="Calibri" w:hAnsi="Calibri" w:cs="Calibri"/>
        </w:rPr>
        <w:t xml:space="preserve">ome of the other things I have been working on is relationships with the commissioners, </w:t>
      </w:r>
      <w:r>
        <w:rPr>
          <w:rFonts w:ascii="Calibri" w:hAnsi="Calibri" w:cs="Calibri"/>
        </w:rPr>
        <w:t xml:space="preserve">The Devon Local Medical Committee and the Devon Integrated Care System.  This work is now </w:t>
      </w:r>
      <w:r w:rsidR="00A87283" w:rsidRPr="00A87283">
        <w:rPr>
          <w:rFonts w:ascii="Calibri" w:hAnsi="Calibri" w:cs="Calibri"/>
        </w:rPr>
        <w:t>starting to pay dividends</w:t>
      </w:r>
      <w:r>
        <w:rPr>
          <w:rFonts w:ascii="Calibri" w:hAnsi="Calibri" w:cs="Calibri"/>
        </w:rPr>
        <w:t xml:space="preserve"> and hopefully</w:t>
      </w:r>
      <w:r w:rsidR="00A87283" w:rsidRPr="00A87283">
        <w:rPr>
          <w:rFonts w:ascii="Calibri" w:hAnsi="Calibri" w:cs="Calibri"/>
        </w:rPr>
        <w:t xml:space="preserve"> these relationships will continue to grow!</w:t>
      </w:r>
    </w:p>
    <w:p w14:paraId="0A81735A" w14:textId="77777777" w:rsidR="001C3227" w:rsidRDefault="001C3227" w:rsidP="00A87283">
      <w:pPr>
        <w:jc w:val="both"/>
        <w:rPr>
          <w:rFonts w:ascii="Calibri" w:hAnsi="Calibri" w:cs="Calibri"/>
        </w:rPr>
      </w:pPr>
    </w:p>
    <w:p w14:paraId="36052304" w14:textId="785601D4" w:rsidR="00A87283" w:rsidRPr="00A87283" w:rsidRDefault="00A87283" w:rsidP="00A87283">
      <w:pPr>
        <w:spacing w:after="120"/>
        <w:jc w:val="both"/>
        <w:rPr>
          <w:rFonts w:ascii="Calibri" w:hAnsi="Calibri" w:cs="Calibri"/>
        </w:rPr>
      </w:pPr>
      <w:r w:rsidRPr="00A87283">
        <w:rPr>
          <w:rFonts w:ascii="Calibri" w:hAnsi="Calibri" w:cs="Calibri"/>
        </w:rPr>
        <w:t xml:space="preserve">On top of that – how does flu come around so quickly? It seems to have caught me by surprise this year with all the talk around </w:t>
      </w:r>
      <w:r w:rsidR="001C3227">
        <w:rPr>
          <w:rFonts w:ascii="Calibri" w:hAnsi="Calibri" w:cs="Calibri"/>
        </w:rPr>
        <w:t>COVID</w:t>
      </w:r>
      <w:r w:rsidRPr="00A87283">
        <w:rPr>
          <w:rFonts w:ascii="Calibri" w:hAnsi="Calibri" w:cs="Calibri"/>
        </w:rPr>
        <w:t xml:space="preserve"> vaccines. </w:t>
      </w:r>
    </w:p>
    <w:p w14:paraId="57C97C4D" w14:textId="77777777" w:rsidR="001C3227" w:rsidRDefault="00A87283" w:rsidP="00A87283">
      <w:pPr>
        <w:jc w:val="both"/>
        <w:rPr>
          <w:rFonts w:ascii="Calibri" w:hAnsi="Calibri" w:cs="Calibri"/>
        </w:rPr>
      </w:pPr>
      <w:r w:rsidRPr="00A87283">
        <w:rPr>
          <w:rFonts w:ascii="Calibri" w:hAnsi="Calibri" w:cs="Calibri"/>
        </w:rPr>
        <w:t xml:space="preserve">It’s been another challenging year for you on the ground, and you have done an incredible job. I know it can feel relentless with new things to do coming up all the time, but you continue to deliver healthcare services to the patients in your community in extremely challenging environments so a big thank you for </w:t>
      </w:r>
      <w:proofErr w:type="gramStart"/>
      <w:r w:rsidRPr="00A87283">
        <w:rPr>
          <w:rFonts w:ascii="Calibri" w:hAnsi="Calibri" w:cs="Calibri"/>
        </w:rPr>
        <w:t>all of</w:t>
      </w:r>
      <w:proofErr w:type="gramEnd"/>
      <w:r w:rsidRPr="00A87283">
        <w:rPr>
          <w:rFonts w:ascii="Calibri" w:hAnsi="Calibri" w:cs="Calibri"/>
        </w:rPr>
        <w:t xml:space="preserve"> your hard work. </w:t>
      </w:r>
    </w:p>
    <w:p w14:paraId="4494E36E" w14:textId="77777777" w:rsidR="001C3227" w:rsidRDefault="001C3227" w:rsidP="00A87283">
      <w:pPr>
        <w:jc w:val="both"/>
        <w:rPr>
          <w:rFonts w:ascii="Calibri" w:hAnsi="Calibri" w:cs="Calibri"/>
        </w:rPr>
      </w:pPr>
    </w:p>
    <w:p w14:paraId="7E1D28CA" w14:textId="408146CA" w:rsidR="00A87283" w:rsidRPr="00A87283" w:rsidRDefault="00A87283" w:rsidP="00A87283">
      <w:pPr>
        <w:jc w:val="both"/>
        <w:rPr>
          <w:rFonts w:ascii="Calibri" w:hAnsi="Calibri" w:cs="Calibri"/>
        </w:rPr>
      </w:pPr>
      <w:r w:rsidRPr="00A87283">
        <w:rPr>
          <w:rFonts w:ascii="Calibri" w:hAnsi="Calibri" w:cs="Calibri"/>
        </w:rPr>
        <w:t>Please continue to use us to help support wherever possible and I am looking for new ways to deliver and share the information that we receive.</w:t>
      </w:r>
    </w:p>
    <w:p w14:paraId="15BBDD2F" w14:textId="77777777" w:rsidR="00C53F08" w:rsidRPr="005C4FBD" w:rsidRDefault="00C53F08" w:rsidP="00C53F08">
      <w:pPr>
        <w:jc w:val="both"/>
        <w:rPr>
          <w:rFonts w:ascii="Calibri" w:hAnsi="Calibri" w:cs="Calibri"/>
          <w:sz w:val="10"/>
          <w:szCs w:val="10"/>
        </w:rPr>
      </w:pPr>
    </w:p>
    <w:p w14:paraId="63210706" w14:textId="091793AF" w:rsidR="00CD0492" w:rsidRPr="005C4FBD" w:rsidRDefault="00AC0B7D" w:rsidP="00CD0492">
      <w:pPr>
        <w:jc w:val="both"/>
        <w:rPr>
          <w:rFonts w:ascii="Calibri" w:hAnsi="Calibri" w:cs="Calibri"/>
          <w:b/>
          <w:bCs/>
          <w:sz w:val="22"/>
          <w:szCs w:val="22"/>
        </w:rPr>
      </w:pPr>
      <w:r>
        <w:rPr>
          <w:rFonts w:ascii="Calibri" w:hAnsi="Calibri" w:cs="Calibri"/>
          <w:b/>
          <w:bCs/>
          <w:sz w:val="22"/>
          <w:szCs w:val="22"/>
        </w:rPr>
        <w:t>Leah Wolf</w:t>
      </w:r>
      <w:r w:rsidR="00EF3AEC">
        <w:rPr>
          <w:rFonts w:ascii="Calibri" w:hAnsi="Calibri" w:cs="Calibri"/>
          <w:b/>
          <w:bCs/>
          <w:sz w:val="22"/>
          <w:szCs w:val="22"/>
        </w:rPr>
        <w:t>, Service Engagement Lead</w:t>
      </w:r>
    </w:p>
    <w:p w14:paraId="05175ECE" w14:textId="082AD7E5" w:rsidR="00BD5525" w:rsidRDefault="00BD5525" w:rsidP="00CD0492">
      <w:pPr>
        <w:jc w:val="both"/>
        <w:rPr>
          <w:rFonts w:ascii="Calibri" w:hAnsi="Calibri" w:cs="Calibri"/>
          <w:b/>
          <w:bCs/>
          <w:sz w:val="22"/>
          <w:szCs w:val="22"/>
        </w:rPr>
      </w:pPr>
    </w:p>
    <w:p w14:paraId="7C3D0D32" w14:textId="77777777" w:rsidR="00E16E8C" w:rsidRDefault="00E16E8C" w:rsidP="00E07ED8">
      <w:pPr>
        <w:pStyle w:val="xmsonormal"/>
        <w:spacing w:after="120"/>
        <w:rPr>
          <w:b/>
          <w:bCs/>
          <w:color w:val="000000"/>
          <w:sz w:val="24"/>
          <w:szCs w:val="24"/>
        </w:rPr>
      </w:pPr>
    </w:p>
    <w:p w14:paraId="5868B744" w14:textId="5B558BC0" w:rsidR="00E07ED8" w:rsidRDefault="00E07ED8" w:rsidP="00E07ED8">
      <w:pPr>
        <w:pStyle w:val="xmsonormal"/>
        <w:jc w:val="both"/>
        <w:rPr>
          <w:color w:val="000000"/>
          <w:sz w:val="24"/>
          <w:szCs w:val="24"/>
        </w:rPr>
      </w:pPr>
    </w:p>
    <w:p w14:paraId="1C3D613E" w14:textId="79C84A22" w:rsidR="00E16E8C" w:rsidRDefault="00E16E8C" w:rsidP="00CD0492">
      <w:pPr>
        <w:jc w:val="both"/>
        <w:rPr>
          <w:rFonts w:ascii="Calibri" w:hAnsi="Calibri" w:cs="Calibri"/>
          <w:b/>
          <w:bCs/>
          <w:sz w:val="22"/>
          <w:szCs w:val="22"/>
        </w:rPr>
      </w:pPr>
    </w:p>
    <w:p w14:paraId="13D0E68D" w14:textId="50296DCA" w:rsidR="00E16E8C" w:rsidRDefault="00E16E8C" w:rsidP="00CD0492">
      <w:pPr>
        <w:jc w:val="both"/>
        <w:rPr>
          <w:rFonts w:ascii="Calibri" w:hAnsi="Calibri" w:cs="Calibri"/>
          <w:b/>
          <w:bCs/>
          <w:sz w:val="22"/>
          <w:szCs w:val="22"/>
        </w:rPr>
      </w:pPr>
    </w:p>
    <w:p w14:paraId="6065AB8F" w14:textId="37736A3C" w:rsidR="00E16E8C" w:rsidRDefault="00E16E8C" w:rsidP="00CD0492">
      <w:pPr>
        <w:jc w:val="both"/>
        <w:rPr>
          <w:rFonts w:ascii="Calibri" w:hAnsi="Calibri" w:cs="Calibri"/>
          <w:b/>
          <w:bCs/>
          <w:sz w:val="22"/>
          <w:szCs w:val="22"/>
        </w:rPr>
      </w:pPr>
    </w:p>
    <w:p w14:paraId="61BF5F1B" w14:textId="77777777" w:rsidR="00E16E8C" w:rsidRPr="00BD5525" w:rsidRDefault="00E16E8C" w:rsidP="00CD0492">
      <w:pPr>
        <w:jc w:val="both"/>
        <w:rPr>
          <w:rFonts w:ascii="Calibri" w:hAnsi="Calibri" w:cs="Calibri"/>
          <w:b/>
          <w:bCs/>
          <w:sz w:val="22"/>
          <w:szCs w:val="22"/>
        </w:rPr>
      </w:pPr>
    </w:p>
    <w:p w14:paraId="6C9CAE58" w14:textId="180AC3FF" w:rsidR="00443C91" w:rsidRPr="00BD5525" w:rsidRDefault="00DA3F16" w:rsidP="004B31A6">
      <w:pPr>
        <w:pStyle w:val="NormalWeb"/>
        <w:tabs>
          <w:tab w:val="left" w:pos="1905"/>
        </w:tabs>
        <w:spacing w:before="0" w:beforeAutospacing="0" w:after="0" w:afterAutospacing="0"/>
        <w:ind w:right="-341"/>
        <w:jc w:val="center"/>
        <w:rPr>
          <w:rFonts w:ascii="Calibri" w:hAnsi="Calibri"/>
          <w:b/>
          <w:bCs/>
          <w:i/>
          <w:sz w:val="24"/>
          <w:szCs w:val="24"/>
        </w:rPr>
      </w:pPr>
      <w:r w:rsidRPr="00BD5525">
        <w:rPr>
          <w:rFonts w:ascii="Calibri" w:hAnsi="Calibri"/>
          <w:b/>
          <w:bCs/>
          <w:sz w:val="24"/>
          <w:szCs w:val="24"/>
        </w:rPr>
        <w:t xml:space="preserve">Summary of LPC events </w:t>
      </w:r>
      <w:r w:rsidR="007436EC" w:rsidRPr="00BD5525">
        <w:rPr>
          <w:rFonts w:ascii="Calibri" w:hAnsi="Calibri"/>
          <w:b/>
          <w:bCs/>
          <w:sz w:val="24"/>
          <w:szCs w:val="24"/>
        </w:rPr>
        <w:t>20</w:t>
      </w:r>
      <w:r w:rsidR="008E1DCE" w:rsidRPr="00BD5525">
        <w:rPr>
          <w:rFonts w:ascii="Calibri" w:hAnsi="Calibri"/>
          <w:b/>
          <w:bCs/>
          <w:sz w:val="24"/>
          <w:szCs w:val="24"/>
        </w:rPr>
        <w:t>2</w:t>
      </w:r>
      <w:r w:rsidR="00AC0B7D">
        <w:rPr>
          <w:rFonts w:ascii="Calibri" w:hAnsi="Calibri"/>
          <w:b/>
          <w:bCs/>
          <w:sz w:val="24"/>
          <w:szCs w:val="24"/>
        </w:rPr>
        <w:t>2-23</w:t>
      </w:r>
      <w:r w:rsidR="006D5CA3" w:rsidRPr="00BD5525">
        <w:rPr>
          <w:rFonts w:ascii="Calibri" w:hAnsi="Calibri"/>
          <w:b/>
          <w:bCs/>
          <w:sz w:val="24"/>
          <w:szCs w:val="24"/>
        </w:rPr>
        <w:t xml:space="preserve"> held virtually</w:t>
      </w:r>
      <w:r w:rsidR="00AC0B7D">
        <w:rPr>
          <w:rFonts w:ascii="Calibri" w:hAnsi="Calibri"/>
          <w:b/>
          <w:bCs/>
          <w:sz w:val="24"/>
          <w:szCs w:val="24"/>
        </w:rPr>
        <w:t xml:space="preserve"> and face to </w:t>
      </w:r>
      <w:r w:rsidR="00AC4FE6">
        <w:rPr>
          <w:rFonts w:ascii="Calibri" w:hAnsi="Calibri"/>
          <w:b/>
          <w:bCs/>
          <w:sz w:val="24"/>
          <w:szCs w:val="24"/>
        </w:rPr>
        <w:t>face.</w:t>
      </w:r>
    </w:p>
    <w:p w14:paraId="51D957EF" w14:textId="77777777" w:rsidR="00F22026" w:rsidRPr="006D5CA3" w:rsidRDefault="00704934" w:rsidP="00443C91">
      <w:pPr>
        <w:pStyle w:val="NormalWeb"/>
        <w:tabs>
          <w:tab w:val="left" w:pos="1905"/>
        </w:tabs>
        <w:spacing w:before="0" w:beforeAutospacing="0" w:after="120" w:afterAutospacing="0"/>
        <w:ind w:right="-341"/>
        <w:jc w:val="center"/>
        <w:rPr>
          <w:rFonts w:ascii="Calibri" w:hAnsi="Calibri"/>
          <w:b/>
          <w:sz w:val="24"/>
          <w:szCs w:val="24"/>
        </w:rPr>
      </w:pPr>
      <w:r w:rsidRPr="006D5CA3">
        <w:rPr>
          <w:rFonts w:ascii="Calibri" w:hAnsi="Calibri"/>
          <w:b/>
          <w:i/>
          <w:sz w:val="24"/>
          <w:szCs w:val="24"/>
        </w:rPr>
        <w:t>Table 1</w:t>
      </w:r>
      <w:r w:rsidR="00F51473" w:rsidRPr="006D5CA3">
        <w:rPr>
          <w:rFonts w:ascii="Calibri" w:hAnsi="Calibri"/>
          <w:b/>
          <w:i/>
          <w:sz w:val="24"/>
          <w:szCs w:val="24"/>
        </w:rPr>
        <w:t>: Workshops</w:t>
      </w:r>
      <w:bookmarkStart w:id="0" w:name="_Toc241485230"/>
      <w:bookmarkStart w:id="1" w:name="_Toc242151231"/>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7"/>
        <w:gridCol w:w="4195"/>
      </w:tblGrid>
      <w:tr w:rsidR="006D5CA3" w:rsidRPr="006D5CA3" w14:paraId="09257DD4" w14:textId="77777777" w:rsidTr="001D3320">
        <w:tc>
          <w:tcPr>
            <w:tcW w:w="5297" w:type="dxa"/>
            <w:shd w:val="clear" w:color="auto" w:fill="auto"/>
          </w:tcPr>
          <w:p w14:paraId="1A0F504E" w14:textId="77777777" w:rsidR="006D5CA3" w:rsidRPr="006D5CA3" w:rsidRDefault="006D5CA3" w:rsidP="001673BA">
            <w:pPr>
              <w:ind w:left="2881" w:right="-539" w:hanging="2841"/>
              <w:outlineLvl w:val="0"/>
              <w:rPr>
                <w:rFonts w:ascii="Calibri" w:hAnsi="Calibri"/>
                <w:b/>
              </w:rPr>
            </w:pPr>
            <w:r w:rsidRPr="006D5CA3">
              <w:rPr>
                <w:rFonts w:ascii="Calibri" w:hAnsi="Calibri"/>
                <w:b/>
              </w:rPr>
              <w:t>Annual Contractors meeting</w:t>
            </w:r>
          </w:p>
        </w:tc>
        <w:tc>
          <w:tcPr>
            <w:tcW w:w="4195" w:type="dxa"/>
            <w:shd w:val="clear" w:color="auto" w:fill="auto"/>
          </w:tcPr>
          <w:p w14:paraId="58888A10" w14:textId="6B489579" w:rsidR="006D5CA3" w:rsidRPr="006D5CA3" w:rsidRDefault="001D3320" w:rsidP="001673BA">
            <w:pPr>
              <w:ind w:left="2881" w:right="-539" w:hanging="2841"/>
              <w:outlineLvl w:val="0"/>
              <w:rPr>
                <w:rFonts w:ascii="Calibri" w:hAnsi="Calibri"/>
                <w:b/>
              </w:rPr>
            </w:pPr>
            <w:r>
              <w:rPr>
                <w:rFonts w:ascii="Calibri" w:hAnsi="Calibri"/>
                <w:b/>
              </w:rPr>
              <w:t>1</w:t>
            </w:r>
            <w:r w:rsidR="00AC0B7D">
              <w:rPr>
                <w:rFonts w:ascii="Calibri" w:hAnsi="Calibri"/>
                <w:b/>
              </w:rPr>
              <w:t>2 December 2022</w:t>
            </w:r>
          </w:p>
        </w:tc>
      </w:tr>
      <w:tr w:rsidR="00AC0B7D" w:rsidRPr="006D5CA3" w14:paraId="6A11E45C" w14:textId="77777777" w:rsidTr="001D3320">
        <w:tc>
          <w:tcPr>
            <w:tcW w:w="5297" w:type="dxa"/>
            <w:shd w:val="clear" w:color="auto" w:fill="auto"/>
          </w:tcPr>
          <w:p w14:paraId="5FD877E8" w14:textId="55E41999" w:rsidR="00AC0B7D" w:rsidRDefault="00AC0B7D" w:rsidP="001B1AFC">
            <w:pPr>
              <w:ind w:left="2881" w:right="-539" w:hanging="2841"/>
              <w:outlineLvl w:val="0"/>
              <w:rPr>
                <w:rFonts w:ascii="Calibri" w:hAnsi="Calibri"/>
                <w:b/>
              </w:rPr>
            </w:pPr>
            <w:r>
              <w:rPr>
                <w:rFonts w:ascii="Calibri" w:hAnsi="Calibri"/>
                <w:b/>
              </w:rPr>
              <w:t>Special Meeting to amend LPC constitution</w:t>
            </w:r>
          </w:p>
        </w:tc>
        <w:tc>
          <w:tcPr>
            <w:tcW w:w="4195" w:type="dxa"/>
            <w:shd w:val="clear" w:color="auto" w:fill="auto"/>
          </w:tcPr>
          <w:p w14:paraId="0E7CF00D" w14:textId="7B8E8061" w:rsidR="00AC0B7D" w:rsidRDefault="00AC0B7D" w:rsidP="001673BA">
            <w:pPr>
              <w:ind w:left="2881" w:right="-539" w:hanging="2841"/>
              <w:outlineLvl w:val="0"/>
              <w:rPr>
                <w:rFonts w:ascii="Calibri" w:hAnsi="Calibri"/>
                <w:b/>
              </w:rPr>
            </w:pPr>
            <w:r>
              <w:rPr>
                <w:rFonts w:ascii="Calibri" w:hAnsi="Calibri"/>
                <w:b/>
              </w:rPr>
              <w:t>6 March 2023</w:t>
            </w:r>
          </w:p>
        </w:tc>
      </w:tr>
      <w:tr w:rsidR="006D5CA3" w:rsidRPr="006D5CA3" w14:paraId="095ACBD6" w14:textId="77777777" w:rsidTr="001D3320">
        <w:tc>
          <w:tcPr>
            <w:tcW w:w="5297" w:type="dxa"/>
            <w:shd w:val="clear" w:color="auto" w:fill="auto"/>
          </w:tcPr>
          <w:p w14:paraId="7E58E4B6" w14:textId="6F8B1D42" w:rsidR="006D5CA3" w:rsidRPr="006D5CA3" w:rsidRDefault="00AC0B7D" w:rsidP="001B1AFC">
            <w:pPr>
              <w:ind w:left="2881" w:right="-539" w:hanging="2841"/>
              <w:outlineLvl w:val="0"/>
              <w:rPr>
                <w:rFonts w:ascii="Calibri" w:hAnsi="Calibri"/>
                <w:b/>
              </w:rPr>
            </w:pPr>
            <w:r>
              <w:rPr>
                <w:rFonts w:ascii="Calibri" w:hAnsi="Calibri"/>
                <w:b/>
              </w:rPr>
              <w:t>Community Pharmacy Masterclass - Exeter</w:t>
            </w:r>
          </w:p>
        </w:tc>
        <w:tc>
          <w:tcPr>
            <w:tcW w:w="4195" w:type="dxa"/>
            <w:shd w:val="clear" w:color="auto" w:fill="auto"/>
          </w:tcPr>
          <w:p w14:paraId="53A8AF52" w14:textId="4741D9ED" w:rsidR="006D5CA3" w:rsidRPr="006D5CA3" w:rsidRDefault="00AC0B7D" w:rsidP="001673BA">
            <w:pPr>
              <w:ind w:left="2881" w:right="-539" w:hanging="2841"/>
              <w:outlineLvl w:val="0"/>
              <w:rPr>
                <w:rFonts w:ascii="Calibri" w:hAnsi="Calibri"/>
                <w:b/>
              </w:rPr>
            </w:pPr>
            <w:r>
              <w:rPr>
                <w:rFonts w:ascii="Calibri" w:hAnsi="Calibri"/>
                <w:b/>
              </w:rPr>
              <w:t>14 September 2022</w:t>
            </w:r>
          </w:p>
        </w:tc>
      </w:tr>
      <w:tr w:rsidR="00AC0B7D" w:rsidRPr="006D5CA3" w14:paraId="0CCD4965" w14:textId="77777777" w:rsidTr="001D3320">
        <w:tc>
          <w:tcPr>
            <w:tcW w:w="5297" w:type="dxa"/>
            <w:shd w:val="clear" w:color="auto" w:fill="auto"/>
          </w:tcPr>
          <w:p w14:paraId="14251D11" w14:textId="3504EBDA" w:rsidR="00AC0B7D" w:rsidRDefault="00AC0B7D" w:rsidP="001B1AFC">
            <w:pPr>
              <w:ind w:left="2881" w:right="-539" w:hanging="2841"/>
              <w:outlineLvl w:val="0"/>
              <w:rPr>
                <w:rFonts w:ascii="Calibri" w:hAnsi="Calibri"/>
                <w:b/>
              </w:rPr>
            </w:pPr>
            <w:r>
              <w:rPr>
                <w:rFonts w:ascii="Calibri" w:hAnsi="Calibri"/>
                <w:b/>
              </w:rPr>
              <w:t>Community Pharmacy Masterclass – Plymouth</w:t>
            </w:r>
          </w:p>
        </w:tc>
        <w:tc>
          <w:tcPr>
            <w:tcW w:w="4195" w:type="dxa"/>
            <w:shd w:val="clear" w:color="auto" w:fill="auto"/>
          </w:tcPr>
          <w:p w14:paraId="6ED8C367" w14:textId="1ED265DF" w:rsidR="00AC0B7D" w:rsidRDefault="00AC0B7D" w:rsidP="001673BA">
            <w:pPr>
              <w:ind w:left="2881" w:right="-539" w:hanging="2841"/>
              <w:outlineLvl w:val="0"/>
              <w:rPr>
                <w:rFonts w:ascii="Calibri" w:hAnsi="Calibri"/>
                <w:b/>
              </w:rPr>
            </w:pPr>
            <w:r>
              <w:rPr>
                <w:rFonts w:ascii="Calibri" w:hAnsi="Calibri"/>
                <w:b/>
              </w:rPr>
              <w:t>15 September 2022</w:t>
            </w:r>
          </w:p>
        </w:tc>
      </w:tr>
      <w:tr w:rsidR="00AC0B7D" w:rsidRPr="006D5CA3" w14:paraId="4D1CC5BE" w14:textId="77777777" w:rsidTr="001D3320">
        <w:tc>
          <w:tcPr>
            <w:tcW w:w="5297" w:type="dxa"/>
            <w:shd w:val="clear" w:color="auto" w:fill="auto"/>
          </w:tcPr>
          <w:p w14:paraId="18706C36" w14:textId="70FF0BF6" w:rsidR="00AC0B7D" w:rsidRDefault="00AC0B7D" w:rsidP="001B1AFC">
            <w:pPr>
              <w:ind w:left="2881" w:right="-539" w:hanging="2841"/>
              <w:outlineLvl w:val="0"/>
              <w:rPr>
                <w:rFonts w:ascii="Calibri" w:hAnsi="Calibri"/>
                <w:b/>
              </w:rPr>
            </w:pPr>
            <w:r>
              <w:rPr>
                <w:rFonts w:ascii="Calibri" w:hAnsi="Calibri"/>
                <w:b/>
              </w:rPr>
              <w:t>Community Pharmacy Masterclass – Torquay</w:t>
            </w:r>
          </w:p>
        </w:tc>
        <w:tc>
          <w:tcPr>
            <w:tcW w:w="4195" w:type="dxa"/>
            <w:shd w:val="clear" w:color="auto" w:fill="auto"/>
          </w:tcPr>
          <w:p w14:paraId="2BF41029" w14:textId="3A91AC7B" w:rsidR="00AC0B7D" w:rsidRDefault="00AC0B7D" w:rsidP="001673BA">
            <w:pPr>
              <w:ind w:left="2881" w:right="-539" w:hanging="2841"/>
              <w:outlineLvl w:val="0"/>
              <w:rPr>
                <w:rFonts w:ascii="Calibri" w:hAnsi="Calibri"/>
                <w:b/>
              </w:rPr>
            </w:pPr>
            <w:r>
              <w:rPr>
                <w:rFonts w:ascii="Calibri" w:hAnsi="Calibri"/>
                <w:b/>
              </w:rPr>
              <w:t>20 September 2022</w:t>
            </w:r>
          </w:p>
        </w:tc>
      </w:tr>
      <w:tr w:rsidR="00AC0B7D" w:rsidRPr="006D5CA3" w14:paraId="35A6E4BA" w14:textId="77777777" w:rsidTr="001D3320">
        <w:tc>
          <w:tcPr>
            <w:tcW w:w="5297" w:type="dxa"/>
            <w:shd w:val="clear" w:color="auto" w:fill="auto"/>
          </w:tcPr>
          <w:p w14:paraId="0ED3D68E" w14:textId="64B97F6F" w:rsidR="00AC0B7D" w:rsidRDefault="00AC0B7D" w:rsidP="001B1AFC">
            <w:pPr>
              <w:ind w:left="2881" w:right="-539" w:hanging="2841"/>
              <w:outlineLvl w:val="0"/>
              <w:rPr>
                <w:rFonts w:ascii="Calibri" w:hAnsi="Calibri"/>
                <w:b/>
              </w:rPr>
            </w:pPr>
            <w:r>
              <w:rPr>
                <w:rFonts w:ascii="Calibri" w:hAnsi="Calibri"/>
                <w:b/>
              </w:rPr>
              <w:t>Community Pharmacy Masterclass – Barnstaple</w:t>
            </w:r>
          </w:p>
        </w:tc>
        <w:tc>
          <w:tcPr>
            <w:tcW w:w="4195" w:type="dxa"/>
            <w:shd w:val="clear" w:color="auto" w:fill="auto"/>
          </w:tcPr>
          <w:p w14:paraId="6FDABD8E" w14:textId="6F258619" w:rsidR="00AC0B7D" w:rsidRDefault="00AC0B7D" w:rsidP="001673BA">
            <w:pPr>
              <w:ind w:left="2881" w:right="-539" w:hanging="2841"/>
              <w:outlineLvl w:val="0"/>
              <w:rPr>
                <w:rFonts w:ascii="Calibri" w:hAnsi="Calibri"/>
                <w:b/>
              </w:rPr>
            </w:pPr>
            <w:r>
              <w:rPr>
                <w:rFonts w:ascii="Calibri" w:hAnsi="Calibri"/>
                <w:b/>
              </w:rPr>
              <w:t>5 October 2022</w:t>
            </w:r>
          </w:p>
        </w:tc>
      </w:tr>
      <w:tr w:rsidR="006D5CA3" w:rsidRPr="006D5CA3" w14:paraId="1BB03E21" w14:textId="77777777" w:rsidTr="001D3320">
        <w:tc>
          <w:tcPr>
            <w:tcW w:w="5297" w:type="dxa"/>
            <w:shd w:val="clear" w:color="auto" w:fill="auto"/>
          </w:tcPr>
          <w:p w14:paraId="7B4A8B8F" w14:textId="6CB5EB6E" w:rsidR="006D5CA3" w:rsidRPr="006D5CA3" w:rsidRDefault="001D3320" w:rsidP="005A439F">
            <w:pPr>
              <w:ind w:left="31" w:right="-539"/>
              <w:outlineLvl w:val="0"/>
              <w:rPr>
                <w:rFonts w:ascii="Calibri" w:hAnsi="Calibri"/>
                <w:b/>
              </w:rPr>
            </w:pPr>
            <w:r>
              <w:rPr>
                <w:rFonts w:ascii="Calibri" w:hAnsi="Calibri"/>
                <w:b/>
              </w:rPr>
              <w:t>Flu Vaccination training and Basic Life Support</w:t>
            </w:r>
          </w:p>
        </w:tc>
        <w:tc>
          <w:tcPr>
            <w:tcW w:w="4195" w:type="dxa"/>
            <w:shd w:val="clear" w:color="auto" w:fill="auto"/>
          </w:tcPr>
          <w:p w14:paraId="75D8DD57" w14:textId="49AFF769" w:rsidR="006D5CA3" w:rsidRPr="006D5CA3" w:rsidRDefault="00AC0B7D" w:rsidP="002F5C88">
            <w:pPr>
              <w:ind w:left="2881" w:right="-539" w:hanging="2841"/>
              <w:outlineLvl w:val="0"/>
              <w:rPr>
                <w:rFonts w:ascii="Calibri" w:hAnsi="Calibri"/>
                <w:b/>
              </w:rPr>
            </w:pPr>
            <w:r>
              <w:rPr>
                <w:rFonts w:ascii="Calibri" w:hAnsi="Calibri"/>
                <w:b/>
              </w:rPr>
              <w:t>21 August 2022 am and pm sessions</w:t>
            </w:r>
          </w:p>
        </w:tc>
      </w:tr>
      <w:tr w:rsidR="006D5CA3" w:rsidRPr="006D5CA3" w14:paraId="75ED8391" w14:textId="77777777" w:rsidTr="001D3320">
        <w:tc>
          <w:tcPr>
            <w:tcW w:w="5297" w:type="dxa"/>
            <w:shd w:val="clear" w:color="auto" w:fill="auto"/>
          </w:tcPr>
          <w:p w14:paraId="534C44A4" w14:textId="5860BB5D" w:rsidR="006D5CA3" w:rsidRPr="006D5CA3" w:rsidRDefault="001D3320" w:rsidP="001673BA">
            <w:pPr>
              <w:ind w:left="2881" w:right="-539" w:hanging="2841"/>
              <w:outlineLvl w:val="0"/>
              <w:rPr>
                <w:rFonts w:ascii="Calibri" w:hAnsi="Calibri"/>
                <w:b/>
              </w:rPr>
            </w:pPr>
            <w:r>
              <w:rPr>
                <w:rFonts w:ascii="Calibri" w:hAnsi="Calibri"/>
                <w:b/>
              </w:rPr>
              <w:t>Flu Vaccination training and Basic Life Support</w:t>
            </w:r>
          </w:p>
        </w:tc>
        <w:tc>
          <w:tcPr>
            <w:tcW w:w="4195" w:type="dxa"/>
            <w:shd w:val="clear" w:color="auto" w:fill="auto"/>
          </w:tcPr>
          <w:p w14:paraId="2FF21A73" w14:textId="185D9949" w:rsidR="006D5CA3" w:rsidRPr="006D5CA3" w:rsidRDefault="00AC0B7D" w:rsidP="002F5C88">
            <w:pPr>
              <w:ind w:left="2881" w:right="-539" w:hanging="2841"/>
              <w:outlineLvl w:val="0"/>
              <w:rPr>
                <w:rFonts w:ascii="Calibri" w:hAnsi="Calibri"/>
                <w:b/>
              </w:rPr>
            </w:pPr>
            <w:r>
              <w:rPr>
                <w:rFonts w:ascii="Calibri" w:hAnsi="Calibri"/>
                <w:b/>
              </w:rPr>
              <w:t>4 September 2022 am and pm sessions</w:t>
            </w:r>
          </w:p>
        </w:tc>
      </w:tr>
      <w:tr w:rsidR="006D5CA3" w:rsidRPr="006D5CA3" w14:paraId="1AF79599" w14:textId="77777777" w:rsidTr="001D3320">
        <w:tc>
          <w:tcPr>
            <w:tcW w:w="5297" w:type="dxa"/>
            <w:shd w:val="clear" w:color="auto" w:fill="auto"/>
          </w:tcPr>
          <w:p w14:paraId="25A32AC4" w14:textId="1C15782E" w:rsidR="006D5CA3" w:rsidRPr="006D5CA3" w:rsidRDefault="00AC0B7D" w:rsidP="001673BA">
            <w:pPr>
              <w:ind w:left="2881" w:right="-539" w:hanging="2841"/>
              <w:outlineLvl w:val="0"/>
              <w:rPr>
                <w:rFonts w:ascii="Calibri" w:hAnsi="Calibri"/>
                <w:b/>
              </w:rPr>
            </w:pPr>
            <w:r>
              <w:rPr>
                <w:rFonts w:ascii="Calibri" w:hAnsi="Calibri"/>
                <w:b/>
              </w:rPr>
              <w:t>Derriford Hospital DMS Launch – Plymouth</w:t>
            </w:r>
          </w:p>
        </w:tc>
        <w:tc>
          <w:tcPr>
            <w:tcW w:w="4195" w:type="dxa"/>
            <w:shd w:val="clear" w:color="auto" w:fill="auto"/>
          </w:tcPr>
          <w:p w14:paraId="14EB1E56" w14:textId="73450AFA" w:rsidR="006D5CA3" w:rsidRPr="006D5CA3" w:rsidRDefault="00AC0B7D" w:rsidP="002F5C88">
            <w:pPr>
              <w:ind w:left="2881" w:right="-539" w:hanging="2841"/>
              <w:outlineLvl w:val="0"/>
              <w:rPr>
                <w:rFonts w:ascii="Calibri" w:hAnsi="Calibri"/>
                <w:b/>
              </w:rPr>
            </w:pPr>
            <w:r>
              <w:rPr>
                <w:rFonts w:ascii="Calibri" w:hAnsi="Calibri"/>
                <w:b/>
              </w:rPr>
              <w:t>21 September 202</w:t>
            </w:r>
          </w:p>
        </w:tc>
      </w:tr>
      <w:tr w:rsidR="006D5CA3" w:rsidRPr="006D5CA3" w14:paraId="69126E83" w14:textId="77777777" w:rsidTr="001D3320">
        <w:tc>
          <w:tcPr>
            <w:tcW w:w="5297" w:type="dxa"/>
            <w:shd w:val="clear" w:color="auto" w:fill="auto"/>
          </w:tcPr>
          <w:p w14:paraId="2732C595" w14:textId="08B5EC18" w:rsidR="006D5CA3" w:rsidRPr="006D5CA3" w:rsidRDefault="00AC0B7D" w:rsidP="001673BA">
            <w:pPr>
              <w:ind w:left="2881" w:right="-539" w:hanging="2841"/>
              <w:outlineLvl w:val="0"/>
              <w:rPr>
                <w:rFonts w:ascii="Calibri" w:hAnsi="Calibri"/>
                <w:b/>
              </w:rPr>
            </w:pPr>
            <w:r>
              <w:rPr>
                <w:rFonts w:ascii="Calibri" w:hAnsi="Calibri"/>
                <w:b/>
              </w:rPr>
              <w:t>LPC Smoking Cessation Service Webinar</w:t>
            </w:r>
          </w:p>
        </w:tc>
        <w:tc>
          <w:tcPr>
            <w:tcW w:w="4195" w:type="dxa"/>
            <w:shd w:val="clear" w:color="auto" w:fill="auto"/>
          </w:tcPr>
          <w:p w14:paraId="61D2A50A" w14:textId="12226F47" w:rsidR="006D5CA3" w:rsidRPr="006D5CA3" w:rsidRDefault="00AC0B7D" w:rsidP="002F5C88">
            <w:pPr>
              <w:ind w:left="2881" w:right="-539" w:hanging="2841"/>
              <w:outlineLvl w:val="0"/>
              <w:rPr>
                <w:rFonts w:ascii="Calibri" w:hAnsi="Calibri"/>
                <w:b/>
              </w:rPr>
            </w:pPr>
            <w:r>
              <w:rPr>
                <w:rFonts w:ascii="Calibri" w:hAnsi="Calibri"/>
                <w:b/>
              </w:rPr>
              <w:t>9 October 2022</w:t>
            </w:r>
          </w:p>
        </w:tc>
      </w:tr>
      <w:tr w:rsidR="006D5CA3" w:rsidRPr="006D5CA3" w14:paraId="6DD4E97E" w14:textId="77777777" w:rsidTr="001D3320">
        <w:tc>
          <w:tcPr>
            <w:tcW w:w="5297" w:type="dxa"/>
            <w:shd w:val="clear" w:color="auto" w:fill="auto"/>
          </w:tcPr>
          <w:p w14:paraId="0326776D" w14:textId="610F62F2" w:rsidR="006D5CA3" w:rsidRPr="006D5CA3" w:rsidRDefault="00AC0B7D" w:rsidP="001673BA">
            <w:pPr>
              <w:ind w:left="2881" w:right="-539" w:hanging="2841"/>
              <w:outlineLvl w:val="0"/>
              <w:rPr>
                <w:rFonts w:ascii="Calibri" w:hAnsi="Calibri"/>
                <w:b/>
              </w:rPr>
            </w:pPr>
            <w:r>
              <w:rPr>
                <w:rFonts w:ascii="Calibri" w:hAnsi="Calibri"/>
                <w:b/>
              </w:rPr>
              <w:t>Community Pharmacy ENT Clinical Update</w:t>
            </w:r>
          </w:p>
        </w:tc>
        <w:tc>
          <w:tcPr>
            <w:tcW w:w="4195" w:type="dxa"/>
            <w:shd w:val="clear" w:color="auto" w:fill="auto"/>
          </w:tcPr>
          <w:p w14:paraId="75C05049" w14:textId="016159F8" w:rsidR="006D5CA3" w:rsidRPr="006D5CA3" w:rsidRDefault="00AC0B7D" w:rsidP="002F5C88">
            <w:pPr>
              <w:ind w:left="2881" w:right="-539" w:hanging="2841"/>
              <w:outlineLvl w:val="0"/>
              <w:rPr>
                <w:rFonts w:ascii="Calibri" w:hAnsi="Calibri"/>
                <w:b/>
              </w:rPr>
            </w:pPr>
            <w:r>
              <w:rPr>
                <w:rFonts w:ascii="Calibri" w:hAnsi="Calibri"/>
                <w:b/>
              </w:rPr>
              <w:t>19 October 2022</w:t>
            </w:r>
          </w:p>
        </w:tc>
      </w:tr>
      <w:tr w:rsidR="006D5CA3" w:rsidRPr="006D5CA3" w14:paraId="686C84A8" w14:textId="77777777" w:rsidTr="001D3320">
        <w:tc>
          <w:tcPr>
            <w:tcW w:w="5297" w:type="dxa"/>
            <w:shd w:val="clear" w:color="auto" w:fill="auto"/>
          </w:tcPr>
          <w:p w14:paraId="1C0E89FA" w14:textId="31288434" w:rsidR="006D5CA3" w:rsidRPr="006D5CA3" w:rsidRDefault="00AC0B7D" w:rsidP="001673BA">
            <w:pPr>
              <w:ind w:left="2881" w:right="-539" w:hanging="2841"/>
              <w:outlineLvl w:val="0"/>
              <w:rPr>
                <w:rFonts w:ascii="Calibri" w:hAnsi="Calibri"/>
                <w:b/>
              </w:rPr>
            </w:pPr>
            <w:r>
              <w:rPr>
                <w:rFonts w:ascii="Calibri" w:hAnsi="Calibri"/>
                <w:b/>
              </w:rPr>
              <w:t>Devon LPC Guide to the Pharmacy Quality Scheme 22/23</w:t>
            </w:r>
          </w:p>
        </w:tc>
        <w:tc>
          <w:tcPr>
            <w:tcW w:w="4195" w:type="dxa"/>
            <w:shd w:val="clear" w:color="auto" w:fill="auto"/>
          </w:tcPr>
          <w:p w14:paraId="74CFF164" w14:textId="0A47354B" w:rsidR="006D5CA3" w:rsidRPr="006D5CA3" w:rsidRDefault="00AC0B7D" w:rsidP="002F5C88">
            <w:pPr>
              <w:ind w:left="2881" w:right="-539" w:hanging="2841"/>
              <w:outlineLvl w:val="0"/>
              <w:rPr>
                <w:rFonts w:ascii="Calibri" w:hAnsi="Calibri"/>
                <w:b/>
              </w:rPr>
            </w:pPr>
            <w:r>
              <w:rPr>
                <w:rFonts w:ascii="Calibri" w:hAnsi="Calibri"/>
                <w:b/>
              </w:rPr>
              <w:t>2 November 2022</w:t>
            </w:r>
          </w:p>
        </w:tc>
      </w:tr>
      <w:tr w:rsidR="006D5CA3" w:rsidRPr="006D5CA3" w14:paraId="6D02A1DB" w14:textId="77777777" w:rsidTr="001D3320">
        <w:tc>
          <w:tcPr>
            <w:tcW w:w="5297" w:type="dxa"/>
            <w:shd w:val="clear" w:color="auto" w:fill="auto"/>
          </w:tcPr>
          <w:p w14:paraId="262A20A3" w14:textId="2220FA8D" w:rsidR="006D5CA3" w:rsidRPr="006D5CA3" w:rsidRDefault="00AC0B7D" w:rsidP="001673BA">
            <w:pPr>
              <w:ind w:left="2881" w:right="-539" w:hanging="2841"/>
              <w:outlineLvl w:val="0"/>
              <w:rPr>
                <w:rFonts w:ascii="Calibri" w:hAnsi="Calibri"/>
                <w:b/>
              </w:rPr>
            </w:pPr>
            <w:r>
              <w:rPr>
                <w:rFonts w:ascii="Calibri" w:hAnsi="Calibri"/>
                <w:b/>
              </w:rPr>
              <w:t>Community Pharmacy Type 2 Diabetes Training</w:t>
            </w:r>
          </w:p>
        </w:tc>
        <w:tc>
          <w:tcPr>
            <w:tcW w:w="4195" w:type="dxa"/>
            <w:shd w:val="clear" w:color="auto" w:fill="auto"/>
          </w:tcPr>
          <w:p w14:paraId="3932CD81" w14:textId="738700C0" w:rsidR="006D5CA3" w:rsidRPr="006D5CA3" w:rsidRDefault="00AC0B7D" w:rsidP="002F5C88">
            <w:pPr>
              <w:ind w:left="2881" w:right="-539" w:hanging="2841"/>
              <w:outlineLvl w:val="0"/>
              <w:rPr>
                <w:rFonts w:ascii="Calibri" w:hAnsi="Calibri"/>
                <w:b/>
              </w:rPr>
            </w:pPr>
            <w:r>
              <w:rPr>
                <w:rFonts w:ascii="Calibri" w:hAnsi="Calibri"/>
                <w:b/>
              </w:rPr>
              <w:t>25 January 2023</w:t>
            </w:r>
          </w:p>
        </w:tc>
      </w:tr>
      <w:tr w:rsidR="006D5CA3" w:rsidRPr="006D5CA3" w14:paraId="325AB24D" w14:textId="77777777" w:rsidTr="001D3320">
        <w:tc>
          <w:tcPr>
            <w:tcW w:w="5297" w:type="dxa"/>
            <w:shd w:val="clear" w:color="auto" w:fill="auto"/>
          </w:tcPr>
          <w:p w14:paraId="19084027" w14:textId="55212DB6" w:rsidR="006D5CA3" w:rsidRPr="006D5CA3" w:rsidRDefault="00AC0B7D" w:rsidP="001673BA">
            <w:pPr>
              <w:ind w:left="2881" w:right="-539" w:hanging="2841"/>
              <w:outlineLvl w:val="0"/>
              <w:rPr>
                <w:rFonts w:ascii="Calibri" w:hAnsi="Calibri"/>
                <w:b/>
              </w:rPr>
            </w:pPr>
            <w:r>
              <w:rPr>
                <w:rFonts w:ascii="Calibri" w:hAnsi="Calibri"/>
                <w:b/>
              </w:rPr>
              <w:t>TAPR Update Meeting – Online</w:t>
            </w:r>
          </w:p>
        </w:tc>
        <w:tc>
          <w:tcPr>
            <w:tcW w:w="4195" w:type="dxa"/>
            <w:shd w:val="clear" w:color="auto" w:fill="auto"/>
          </w:tcPr>
          <w:p w14:paraId="6C91D9BA" w14:textId="46CC587B" w:rsidR="006D5CA3" w:rsidRPr="006D5CA3" w:rsidRDefault="00AC0B7D" w:rsidP="001D3320">
            <w:pPr>
              <w:ind w:right="-539"/>
              <w:outlineLvl w:val="0"/>
              <w:rPr>
                <w:rFonts w:ascii="Calibri" w:hAnsi="Calibri"/>
                <w:b/>
              </w:rPr>
            </w:pPr>
            <w:r>
              <w:rPr>
                <w:rFonts w:ascii="Calibri" w:hAnsi="Calibri"/>
                <w:b/>
              </w:rPr>
              <w:t>31 January 2023</w:t>
            </w:r>
          </w:p>
        </w:tc>
      </w:tr>
    </w:tbl>
    <w:p w14:paraId="2E5A8601" w14:textId="77777777" w:rsidR="008E1DCE" w:rsidRPr="00443C91" w:rsidRDefault="008E1DCE" w:rsidP="00E6244F">
      <w:pPr>
        <w:outlineLvl w:val="0"/>
        <w:rPr>
          <w:rFonts w:ascii="Calibri" w:hAnsi="Calibri"/>
          <w:b/>
        </w:rPr>
      </w:pPr>
    </w:p>
    <w:p w14:paraId="61D3A210" w14:textId="77777777" w:rsidR="00212838" w:rsidRPr="00CA1B97" w:rsidRDefault="00212838" w:rsidP="003D0AB3">
      <w:pPr>
        <w:ind w:hanging="567"/>
        <w:jc w:val="center"/>
        <w:outlineLvl w:val="0"/>
        <w:rPr>
          <w:rFonts w:ascii="Calibri" w:hAnsi="Calibri"/>
          <w:b/>
        </w:rPr>
      </w:pPr>
      <w:r w:rsidRPr="00CA1B97">
        <w:rPr>
          <w:rFonts w:ascii="Calibri" w:hAnsi="Calibri"/>
          <w:b/>
        </w:rPr>
        <w:t>Control of Entry</w:t>
      </w:r>
      <w:bookmarkEnd w:id="0"/>
      <w:bookmarkEnd w:id="1"/>
    </w:p>
    <w:p w14:paraId="0EFD2784" w14:textId="77777777" w:rsidR="00443C91" w:rsidRPr="00CA1B97" w:rsidRDefault="00443C91" w:rsidP="003D0AB3">
      <w:pPr>
        <w:ind w:hanging="567"/>
        <w:jc w:val="center"/>
        <w:outlineLvl w:val="0"/>
        <w:rPr>
          <w:rFonts w:ascii="Calibri" w:hAnsi="Calibri"/>
          <w:b/>
          <w:sz w:val="2"/>
          <w:szCs w:val="2"/>
        </w:rPr>
      </w:pPr>
    </w:p>
    <w:p w14:paraId="20E1B56B" w14:textId="77777777" w:rsidR="00212838" w:rsidRPr="00CA1B97" w:rsidRDefault="00D808BB" w:rsidP="00420475">
      <w:pPr>
        <w:jc w:val="both"/>
        <w:rPr>
          <w:rFonts w:ascii="Calibri" w:hAnsi="Calibri"/>
        </w:rPr>
      </w:pPr>
      <w:r w:rsidRPr="00CA1B97">
        <w:rPr>
          <w:rFonts w:ascii="Calibri" w:hAnsi="Calibri"/>
        </w:rPr>
        <w:t xml:space="preserve"> </w:t>
      </w:r>
      <w:r w:rsidR="00212838" w:rsidRPr="00CA1B97">
        <w:rPr>
          <w:rFonts w:ascii="Calibri" w:hAnsi="Calibri"/>
        </w:rPr>
        <w:t>The consideration of applications is very onerous on the LPC and takes a lot of time and commitment to ensure that every application receives a fair consideration by the committee and that these conside</w:t>
      </w:r>
      <w:r w:rsidR="002F40E6" w:rsidRPr="00CA1B97">
        <w:rPr>
          <w:rFonts w:ascii="Calibri" w:hAnsi="Calibri"/>
        </w:rPr>
        <w:t>rations are provided to the NHS England</w:t>
      </w:r>
      <w:r w:rsidR="00212838" w:rsidRPr="00CA1B97">
        <w:rPr>
          <w:rFonts w:ascii="Calibri" w:hAnsi="Calibri"/>
        </w:rPr>
        <w:t xml:space="preserve"> in a timely fashion.</w:t>
      </w:r>
    </w:p>
    <w:p w14:paraId="0DF981C5" w14:textId="77777777" w:rsidR="00065421" w:rsidRPr="00CA1B97" w:rsidRDefault="00065421" w:rsidP="00516D5C">
      <w:pPr>
        <w:rPr>
          <w:rFonts w:ascii="Calibri" w:hAnsi="Calibri"/>
          <w:b/>
          <w:i/>
          <w:sz w:val="12"/>
          <w:szCs w:val="12"/>
        </w:rPr>
      </w:pPr>
    </w:p>
    <w:p w14:paraId="37F42960" w14:textId="31109530" w:rsidR="00231BAE" w:rsidRPr="00CA1B97" w:rsidRDefault="00516D5C" w:rsidP="00516D5C">
      <w:pPr>
        <w:rPr>
          <w:rFonts w:ascii="Calibri" w:hAnsi="Calibri"/>
          <w:b/>
          <w:i/>
        </w:rPr>
      </w:pPr>
      <w:r w:rsidRPr="00CA1B97">
        <w:rPr>
          <w:rFonts w:ascii="Calibri" w:hAnsi="Calibri"/>
          <w:b/>
          <w:i/>
        </w:rPr>
        <w:t xml:space="preserve">Table </w:t>
      </w:r>
      <w:r w:rsidR="00704934" w:rsidRPr="00CA1B97">
        <w:rPr>
          <w:rFonts w:ascii="Calibri" w:hAnsi="Calibri"/>
          <w:b/>
          <w:i/>
        </w:rPr>
        <w:t>2</w:t>
      </w:r>
      <w:r w:rsidRPr="00CA1B97">
        <w:rPr>
          <w:rFonts w:ascii="Calibri" w:hAnsi="Calibri"/>
          <w:b/>
          <w:i/>
        </w:rPr>
        <w:t>: Pharmacy contractual applications considered by the committee</w:t>
      </w:r>
      <w:r w:rsidR="006553C5" w:rsidRPr="00CA1B97">
        <w:rPr>
          <w:rFonts w:ascii="Calibri" w:hAnsi="Calibri"/>
          <w:b/>
          <w:i/>
        </w:rPr>
        <w:t xml:space="preserve"> during </w:t>
      </w:r>
      <w:r w:rsidR="00B1627F" w:rsidRPr="00CA1B97">
        <w:rPr>
          <w:rFonts w:ascii="Calibri" w:hAnsi="Calibri"/>
          <w:b/>
          <w:i/>
        </w:rPr>
        <w:t>20</w:t>
      </w:r>
      <w:r w:rsidR="008E1DCE" w:rsidRPr="00CA1B97">
        <w:rPr>
          <w:rFonts w:ascii="Calibri" w:hAnsi="Calibri"/>
          <w:b/>
          <w:i/>
        </w:rPr>
        <w:t>2</w:t>
      </w:r>
      <w:r w:rsidR="00CA1B97">
        <w:rPr>
          <w:rFonts w:ascii="Calibri" w:hAnsi="Calibri"/>
          <w:b/>
          <w:i/>
        </w:rPr>
        <w:t>2-23</w:t>
      </w:r>
    </w:p>
    <w:p w14:paraId="2CE4144E" w14:textId="77777777" w:rsidR="00F85839" w:rsidRPr="00CA1B97" w:rsidRDefault="00F85839" w:rsidP="00516D5C">
      <w:pPr>
        <w:rPr>
          <w:rFonts w:ascii="Calibri" w:hAnsi="Calibri"/>
          <w:b/>
          <w:i/>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1425"/>
        <w:gridCol w:w="1004"/>
        <w:gridCol w:w="1013"/>
        <w:gridCol w:w="994"/>
        <w:gridCol w:w="1153"/>
      </w:tblGrid>
      <w:tr w:rsidR="00CA1B97" w:rsidRPr="00CA1B97" w14:paraId="390DF308" w14:textId="77777777" w:rsidTr="005A439F">
        <w:tc>
          <w:tcPr>
            <w:tcW w:w="4111" w:type="dxa"/>
            <w:vAlign w:val="center"/>
          </w:tcPr>
          <w:p w14:paraId="44EBB24D" w14:textId="77777777" w:rsidR="00B60007" w:rsidRPr="00CA1B97" w:rsidRDefault="00B60007" w:rsidP="00841D3E">
            <w:pPr>
              <w:ind w:right="-539"/>
              <w:rPr>
                <w:rFonts w:ascii="Calibri" w:hAnsi="Calibri"/>
                <w:b/>
              </w:rPr>
            </w:pPr>
            <w:r w:rsidRPr="00CA1B97">
              <w:rPr>
                <w:rFonts w:ascii="Calibri" w:hAnsi="Calibri"/>
                <w:b/>
              </w:rPr>
              <w:t>Type of application</w:t>
            </w:r>
          </w:p>
        </w:tc>
        <w:tc>
          <w:tcPr>
            <w:tcW w:w="1418" w:type="dxa"/>
            <w:vAlign w:val="center"/>
          </w:tcPr>
          <w:p w14:paraId="21241622" w14:textId="77777777" w:rsidR="005A439F" w:rsidRPr="00CA1B97" w:rsidRDefault="00B60007" w:rsidP="00841D3E">
            <w:pPr>
              <w:ind w:right="-539"/>
              <w:rPr>
                <w:rFonts w:ascii="Calibri" w:hAnsi="Calibri"/>
                <w:b/>
              </w:rPr>
            </w:pPr>
            <w:r w:rsidRPr="00CA1B97">
              <w:rPr>
                <w:rFonts w:ascii="Calibri" w:hAnsi="Calibri"/>
                <w:b/>
              </w:rPr>
              <w:t xml:space="preserve">Total </w:t>
            </w:r>
          </w:p>
          <w:p w14:paraId="0071C7E2" w14:textId="77777777" w:rsidR="00B60007" w:rsidRPr="00CA1B97" w:rsidRDefault="005A439F" w:rsidP="00841D3E">
            <w:pPr>
              <w:ind w:right="-539"/>
              <w:rPr>
                <w:rFonts w:ascii="Calibri" w:hAnsi="Calibri"/>
                <w:b/>
              </w:rPr>
            </w:pPr>
            <w:r w:rsidRPr="00CA1B97">
              <w:rPr>
                <w:rFonts w:ascii="Calibri" w:hAnsi="Calibri"/>
                <w:b/>
              </w:rPr>
              <w:t>N</w:t>
            </w:r>
            <w:r w:rsidR="00B60007" w:rsidRPr="00CA1B97">
              <w:rPr>
                <w:rFonts w:ascii="Calibri" w:hAnsi="Calibri"/>
                <w:b/>
              </w:rPr>
              <w:t>umber</w:t>
            </w:r>
            <w:r w:rsidRPr="00CA1B97">
              <w:rPr>
                <w:rFonts w:ascii="Calibri" w:hAnsi="Calibri"/>
                <w:b/>
              </w:rPr>
              <w:t xml:space="preserve"> </w:t>
            </w:r>
            <w:r w:rsidR="00B60007" w:rsidRPr="00CA1B97">
              <w:rPr>
                <w:rFonts w:ascii="Calibri" w:hAnsi="Calibri"/>
                <w:b/>
              </w:rPr>
              <w:t>of applications</w:t>
            </w:r>
          </w:p>
        </w:tc>
        <w:tc>
          <w:tcPr>
            <w:tcW w:w="973" w:type="dxa"/>
            <w:vAlign w:val="center"/>
          </w:tcPr>
          <w:p w14:paraId="280DDF0D" w14:textId="77777777" w:rsidR="00B60007" w:rsidRPr="00CA1B97" w:rsidRDefault="00B60007" w:rsidP="00841D3E">
            <w:pPr>
              <w:ind w:right="-539"/>
              <w:rPr>
                <w:rFonts w:ascii="Calibri" w:hAnsi="Calibri"/>
                <w:b/>
              </w:rPr>
            </w:pPr>
            <w:r w:rsidRPr="00CA1B97">
              <w:rPr>
                <w:rFonts w:ascii="Calibri" w:hAnsi="Calibri"/>
                <w:b/>
              </w:rPr>
              <w:t>Total number</w:t>
            </w:r>
          </w:p>
          <w:p w14:paraId="3732C72C" w14:textId="77777777" w:rsidR="00B60007" w:rsidRPr="00CA1B97" w:rsidRDefault="00B60007" w:rsidP="00841D3E">
            <w:pPr>
              <w:ind w:right="-539"/>
              <w:rPr>
                <w:rFonts w:ascii="Calibri" w:hAnsi="Calibri"/>
                <w:b/>
              </w:rPr>
            </w:pPr>
            <w:r w:rsidRPr="00CA1B97">
              <w:rPr>
                <w:rFonts w:ascii="Calibri" w:hAnsi="Calibri"/>
                <w:b/>
              </w:rPr>
              <w:t>granted</w:t>
            </w:r>
          </w:p>
        </w:tc>
        <w:tc>
          <w:tcPr>
            <w:tcW w:w="952" w:type="dxa"/>
            <w:vAlign w:val="center"/>
          </w:tcPr>
          <w:p w14:paraId="320FB2F9" w14:textId="77777777" w:rsidR="00B60007" w:rsidRPr="00CA1B97" w:rsidRDefault="00B60007" w:rsidP="00841D3E">
            <w:pPr>
              <w:ind w:right="-539"/>
              <w:rPr>
                <w:rFonts w:ascii="Calibri" w:hAnsi="Calibri"/>
                <w:b/>
              </w:rPr>
            </w:pPr>
            <w:r w:rsidRPr="00CA1B97">
              <w:rPr>
                <w:rFonts w:ascii="Calibri" w:hAnsi="Calibri"/>
                <w:b/>
              </w:rPr>
              <w:t>Appeals</w:t>
            </w:r>
          </w:p>
        </w:tc>
        <w:tc>
          <w:tcPr>
            <w:tcW w:w="951" w:type="dxa"/>
            <w:vAlign w:val="center"/>
          </w:tcPr>
          <w:p w14:paraId="1F51BD4C" w14:textId="77777777" w:rsidR="00B60007" w:rsidRPr="00CA1B97" w:rsidRDefault="00B60007" w:rsidP="00841D3E">
            <w:pPr>
              <w:ind w:right="-539"/>
              <w:rPr>
                <w:rFonts w:ascii="Calibri" w:hAnsi="Calibri"/>
                <w:b/>
              </w:rPr>
            </w:pPr>
            <w:r w:rsidRPr="00CA1B97">
              <w:rPr>
                <w:rFonts w:ascii="Calibri" w:hAnsi="Calibri"/>
                <w:b/>
              </w:rPr>
              <w:t xml:space="preserve">Oral </w:t>
            </w:r>
          </w:p>
          <w:p w14:paraId="1DD7C0FD" w14:textId="77777777" w:rsidR="00B60007" w:rsidRPr="00CA1B97" w:rsidRDefault="00B60007" w:rsidP="00841D3E">
            <w:pPr>
              <w:ind w:right="-539"/>
              <w:rPr>
                <w:rFonts w:ascii="Calibri" w:hAnsi="Calibri"/>
                <w:b/>
              </w:rPr>
            </w:pPr>
            <w:r w:rsidRPr="00CA1B97">
              <w:rPr>
                <w:rFonts w:ascii="Calibri" w:hAnsi="Calibri"/>
                <w:b/>
              </w:rPr>
              <w:t>Hearing</w:t>
            </w:r>
          </w:p>
        </w:tc>
        <w:tc>
          <w:tcPr>
            <w:tcW w:w="1093" w:type="dxa"/>
            <w:vAlign w:val="center"/>
          </w:tcPr>
          <w:p w14:paraId="79135C1C" w14:textId="77777777" w:rsidR="005A439F" w:rsidRPr="00CA1B97" w:rsidRDefault="00B60007" w:rsidP="00841D3E">
            <w:pPr>
              <w:ind w:right="-539"/>
              <w:rPr>
                <w:rFonts w:ascii="Calibri" w:hAnsi="Calibri"/>
                <w:b/>
              </w:rPr>
            </w:pPr>
            <w:r w:rsidRPr="00CA1B97">
              <w:rPr>
                <w:rFonts w:ascii="Calibri" w:hAnsi="Calibri"/>
                <w:b/>
              </w:rPr>
              <w:t xml:space="preserve">Opened </w:t>
            </w:r>
          </w:p>
          <w:p w14:paraId="76C192D5" w14:textId="77777777" w:rsidR="00B60007" w:rsidRPr="00CA1B97" w:rsidRDefault="00B60007" w:rsidP="00841D3E">
            <w:pPr>
              <w:ind w:right="-539"/>
              <w:rPr>
                <w:rFonts w:ascii="Calibri" w:hAnsi="Calibri"/>
                <w:b/>
              </w:rPr>
            </w:pPr>
            <w:r w:rsidRPr="00CA1B97">
              <w:rPr>
                <w:rFonts w:ascii="Calibri" w:hAnsi="Calibri"/>
                <w:b/>
              </w:rPr>
              <w:t>by</w:t>
            </w:r>
          </w:p>
          <w:p w14:paraId="7B2AEE89" w14:textId="18268C67" w:rsidR="00B60007" w:rsidRPr="00CA1B97" w:rsidRDefault="00B60007" w:rsidP="00841D3E">
            <w:pPr>
              <w:ind w:right="-539"/>
              <w:rPr>
                <w:rFonts w:ascii="Calibri" w:hAnsi="Calibri"/>
                <w:b/>
              </w:rPr>
            </w:pPr>
            <w:r w:rsidRPr="00CA1B97">
              <w:rPr>
                <w:rFonts w:ascii="Calibri" w:hAnsi="Calibri"/>
                <w:b/>
              </w:rPr>
              <w:t>31/03/</w:t>
            </w:r>
            <w:r w:rsidR="005A439F" w:rsidRPr="00CA1B97">
              <w:rPr>
                <w:rFonts w:ascii="Calibri" w:hAnsi="Calibri"/>
                <w:b/>
              </w:rPr>
              <w:t>2</w:t>
            </w:r>
            <w:r w:rsidR="00CA1B97" w:rsidRPr="00CA1B97">
              <w:rPr>
                <w:rFonts w:ascii="Calibri" w:hAnsi="Calibri"/>
                <w:b/>
              </w:rPr>
              <w:t>3</w:t>
            </w:r>
          </w:p>
        </w:tc>
      </w:tr>
      <w:tr w:rsidR="00CA1B97" w:rsidRPr="00CA1B97" w14:paraId="54ACB54E" w14:textId="77777777" w:rsidTr="005A439F">
        <w:tc>
          <w:tcPr>
            <w:tcW w:w="4111" w:type="dxa"/>
          </w:tcPr>
          <w:p w14:paraId="67315E15" w14:textId="77777777" w:rsidR="00B60007" w:rsidRPr="00CA1B97" w:rsidRDefault="00B60007" w:rsidP="00841D3E">
            <w:pPr>
              <w:ind w:right="-539"/>
              <w:rPr>
                <w:rFonts w:ascii="Calibri" w:hAnsi="Calibri"/>
                <w:b/>
              </w:rPr>
            </w:pPr>
            <w:r w:rsidRPr="00CA1B97">
              <w:rPr>
                <w:rFonts w:ascii="Calibri" w:hAnsi="Calibri"/>
                <w:b/>
              </w:rPr>
              <w:t>Distance Selling</w:t>
            </w:r>
          </w:p>
        </w:tc>
        <w:tc>
          <w:tcPr>
            <w:tcW w:w="1418" w:type="dxa"/>
          </w:tcPr>
          <w:p w14:paraId="6BF34636" w14:textId="7BFBEDBA" w:rsidR="00B60007" w:rsidRPr="00CA1B97" w:rsidRDefault="00CA1B97" w:rsidP="0038371C">
            <w:pPr>
              <w:ind w:right="-539"/>
              <w:jc w:val="both"/>
              <w:rPr>
                <w:rFonts w:ascii="Calibri" w:hAnsi="Calibri"/>
                <w:b/>
              </w:rPr>
            </w:pPr>
            <w:r w:rsidRPr="00CA1B97">
              <w:rPr>
                <w:rFonts w:ascii="Calibri" w:hAnsi="Calibri"/>
                <w:b/>
              </w:rPr>
              <w:t>1</w:t>
            </w:r>
          </w:p>
        </w:tc>
        <w:tc>
          <w:tcPr>
            <w:tcW w:w="973" w:type="dxa"/>
          </w:tcPr>
          <w:p w14:paraId="6ED965BF" w14:textId="77A83930" w:rsidR="00B60007" w:rsidRPr="00CA1B97" w:rsidRDefault="00B60007" w:rsidP="0038371C">
            <w:pPr>
              <w:ind w:right="-539"/>
              <w:jc w:val="both"/>
              <w:rPr>
                <w:rFonts w:ascii="Calibri" w:hAnsi="Calibri"/>
                <w:b/>
              </w:rPr>
            </w:pPr>
          </w:p>
        </w:tc>
        <w:tc>
          <w:tcPr>
            <w:tcW w:w="952" w:type="dxa"/>
          </w:tcPr>
          <w:p w14:paraId="25215264" w14:textId="77777777" w:rsidR="00B60007" w:rsidRPr="00CA1B97" w:rsidRDefault="00B60007" w:rsidP="0038371C">
            <w:pPr>
              <w:ind w:right="-539"/>
              <w:jc w:val="both"/>
              <w:rPr>
                <w:rFonts w:ascii="Calibri" w:hAnsi="Calibri"/>
                <w:b/>
              </w:rPr>
            </w:pPr>
          </w:p>
        </w:tc>
        <w:tc>
          <w:tcPr>
            <w:tcW w:w="951" w:type="dxa"/>
          </w:tcPr>
          <w:p w14:paraId="0A627F81" w14:textId="77777777" w:rsidR="00B60007" w:rsidRPr="00CA1B97" w:rsidRDefault="00B60007" w:rsidP="0038371C">
            <w:pPr>
              <w:ind w:right="-539"/>
              <w:jc w:val="both"/>
              <w:rPr>
                <w:rFonts w:ascii="Calibri" w:hAnsi="Calibri"/>
                <w:b/>
              </w:rPr>
            </w:pPr>
          </w:p>
        </w:tc>
        <w:tc>
          <w:tcPr>
            <w:tcW w:w="1093" w:type="dxa"/>
          </w:tcPr>
          <w:p w14:paraId="7FC21BAD" w14:textId="070F792C" w:rsidR="00B60007" w:rsidRPr="00CA1B97" w:rsidRDefault="00B60007" w:rsidP="0038371C">
            <w:pPr>
              <w:ind w:right="-539"/>
              <w:jc w:val="both"/>
              <w:rPr>
                <w:rFonts w:ascii="Calibri" w:hAnsi="Calibri"/>
                <w:b/>
              </w:rPr>
            </w:pPr>
          </w:p>
        </w:tc>
      </w:tr>
      <w:tr w:rsidR="00CA1B97" w:rsidRPr="00CA1B97" w14:paraId="505474BA" w14:textId="77777777" w:rsidTr="005A439F">
        <w:tc>
          <w:tcPr>
            <w:tcW w:w="4111" w:type="dxa"/>
          </w:tcPr>
          <w:p w14:paraId="00B45C1D" w14:textId="77777777" w:rsidR="00B60007" w:rsidRPr="00CA1B97" w:rsidRDefault="00B60007" w:rsidP="00841D3E">
            <w:pPr>
              <w:ind w:right="-539"/>
              <w:rPr>
                <w:rFonts w:ascii="Calibri" w:hAnsi="Calibri"/>
                <w:b/>
              </w:rPr>
            </w:pPr>
            <w:r w:rsidRPr="00CA1B97">
              <w:rPr>
                <w:rFonts w:ascii="Calibri" w:hAnsi="Calibri"/>
                <w:b/>
              </w:rPr>
              <w:t>No significant relocation</w:t>
            </w:r>
          </w:p>
        </w:tc>
        <w:tc>
          <w:tcPr>
            <w:tcW w:w="1418" w:type="dxa"/>
          </w:tcPr>
          <w:p w14:paraId="223E71CB" w14:textId="54818C86" w:rsidR="00B60007" w:rsidRPr="00CA1B97" w:rsidRDefault="00CA1B97" w:rsidP="0038371C">
            <w:pPr>
              <w:ind w:right="-539"/>
              <w:jc w:val="both"/>
              <w:rPr>
                <w:rFonts w:ascii="Calibri" w:hAnsi="Calibri"/>
                <w:b/>
              </w:rPr>
            </w:pPr>
            <w:r w:rsidRPr="00CA1B97">
              <w:rPr>
                <w:rFonts w:ascii="Calibri" w:hAnsi="Calibri"/>
                <w:b/>
              </w:rPr>
              <w:t>2</w:t>
            </w:r>
          </w:p>
        </w:tc>
        <w:tc>
          <w:tcPr>
            <w:tcW w:w="973" w:type="dxa"/>
          </w:tcPr>
          <w:p w14:paraId="50A0477F" w14:textId="4F2457F5" w:rsidR="00B60007" w:rsidRPr="00CA1B97" w:rsidRDefault="00CA1B97" w:rsidP="0038371C">
            <w:pPr>
              <w:ind w:right="-539"/>
              <w:jc w:val="both"/>
              <w:rPr>
                <w:rFonts w:ascii="Calibri" w:hAnsi="Calibri"/>
                <w:b/>
              </w:rPr>
            </w:pPr>
            <w:r w:rsidRPr="00CA1B97">
              <w:rPr>
                <w:rFonts w:ascii="Calibri" w:hAnsi="Calibri"/>
                <w:b/>
              </w:rPr>
              <w:t>2</w:t>
            </w:r>
          </w:p>
        </w:tc>
        <w:tc>
          <w:tcPr>
            <w:tcW w:w="952" w:type="dxa"/>
          </w:tcPr>
          <w:p w14:paraId="2FE3B4CF" w14:textId="77777777" w:rsidR="00B60007" w:rsidRPr="00CA1B97" w:rsidRDefault="00B60007" w:rsidP="0038371C">
            <w:pPr>
              <w:ind w:right="-539"/>
              <w:jc w:val="both"/>
              <w:rPr>
                <w:rFonts w:ascii="Calibri" w:hAnsi="Calibri"/>
                <w:b/>
              </w:rPr>
            </w:pPr>
          </w:p>
        </w:tc>
        <w:tc>
          <w:tcPr>
            <w:tcW w:w="951" w:type="dxa"/>
          </w:tcPr>
          <w:p w14:paraId="4D9C26F1" w14:textId="77777777" w:rsidR="00B60007" w:rsidRPr="00CA1B97" w:rsidRDefault="00B60007" w:rsidP="0038371C">
            <w:pPr>
              <w:ind w:right="-539"/>
              <w:jc w:val="both"/>
              <w:rPr>
                <w:rFonts w:ascii="Calibri" w:hAnsi="Calibri"/>
                <w:b/>
              </w:rPr>
            </w:pPr>
          </w:p>
        </w:tc>
        <w:tc>
          <w:tcPr>
            <w:tcW w:w="1093" w:type="dxa"/>
          </w:tcPr>
          <w:p w14:paraId="7A8EB8CC" w14:textId="1DE22835" w:rsidR="00B60007" w:rsidRPr="00CA1B97" w:rsidRDefault="00B60007" w:rsidP="0038371C">
            <w:pPr>
              <w:ind w:right="-539"/>
              <w:jc w:val="both"/>
              <w:rPr>
                <w:rFonts w:ascii="Calibri" w:hAnsi="Calibri"/>
                <w:b/>
              </w:rPr>
            </w:pPr>
          </w:p>
        </w:tc>
      </w:tr>
      <w:tr w:rsidR="00CA1B97" w:rsidRPr="00CA1B97" w14:paraId="29D617DA" w14:textId="77777777" w:rsidTr="005A439F">
        <w:tc>
          <w:tcPr>
            <w:tcW w:w="4111" w:type="dxa"/>
          </w:tcPr>
          <w:p w14:paraId="530EDEE8" w14:textId="5ECA07AC" w:rsidR="005A439F" w:rsidRPr="00CA1B97" w:rsidRDefault="00B60007" w:rsidP="00841D3E">
            <w:pPr>
              <w:ind w:right="-539"/>
              <w:rPr>
                <w:rFonts w:ascii="Calibri" w:hAnsi="Calibri"/>
                <w:b/>
              </w:rPr>
            </w:pPr>
            <w:r w:rsidRPr="00CA1B97">
              <w:rPr>
                <w:rFonts w:ascii="Calibri" w:hAnsi="Calibri"/>
                <w:b/>
              </w:rPr>
              <w:t xml:space="preserve">Application offering </w:t>
            </w:r>
            <w:r w:rsidR="00AC4FE6" w:rsidRPr="00CA1B97">
              <w:rPr>
                <w:rFonts w:ascii="Calibri" w:hAnsi="Calibri"/>
                <w:b/>
              </w:rPr>
              <w:t>unforeseen.</w:t>
            </w:r>
            <w:r w:rsidRPr="00CA1B97">
              <w:rPr>
                <w:rFonts w:ascii="Calibri" w:hAnsi="Calibri"/>
                <w:b/>
              </w:rPr>
              <w:t xml:space="preserve"> </w:t>
            </w:r>
          </w:p>
          <w:p w14:paraId="7C8A543A" w14:textId="77777777" w:rsidR="00B60007" w:rsidRPr="00CA1B97" w:rsidRDefault="00B60007" w:rsidP="00841D3E">
            <w:pPr>
              <w:ind w:right="-539"/>
              <w:rPr>
                <w:rFonts w:ascii="Calibri" w:hAnsi="Calibri"/>
                <w:b/>
              </w:rPr>
            </w:pPr>
            <w:r w:rsidRPr="00CA1B97">
              <w:rPr>
                <w:rFonts w:ascii="Calibri" w:hAnsi="Calibri"/>
                <w:b/>
              </w:rPr>
              <w:t>benefits</w:t>
            </w:r>
          </w:p>
        </w:tc>
        <w:tc>
          <w:tcPr>
            <w:tcW w:w="1418" w:type="dxa"/>
          </w:tcPr>
          <w:p w14:paraId="61CE2F20" w14:textId="03CDE971" w:rsidR="00B60007" w:rsidRPr="00CA1B97" w:rsidRDefault="00CA1B97" w:rsidP="0038371C">
            <w:pPr>
              <w:ind w:right="-539"/>
              <w:jc w:val="both"/>
              <w:rPr>
                <w:rFonts w:ascii="Calibri" w:hAnsi="Calibri"/>
                <w:b/>
              </w:rPr>
            </w:pPr>
            <w:r w:rsidRPr="00CA1B97">
              <w:rPr>
                <w:rFonts w:ascii="Calibri" w:hAnsi="Calibri"/>
                <w:b/>
              </w:rPr>
              <w:t>2</w:t>
            </w:r>
          </w:p>
        </w:tc>
        <w:tc>
          <w:tcPr>
            <w:tcW w:w="973" w:type="dxa"/>
          </w:tcPr>
          <w:p w14:paraId="3DF2DAC8" w14:textId="03C5C561" w:rsidR="00B60007" w:rsidRPr="00CA1B97" w:rsidRDefault="00CA1B97" w:rsidP="0038371C">
            <w:pPr>
              <w:ind w:right="-539"/>
              <w:jc w:val="both"/>
              <w:rPr>
                <w:rFonts w:ascii="Calibri" w:hAnsi="Calibri"/>
                <w:b/>
              </w:rPr>
            </w:pPr>
            <w:r w:rsidRPr="00CA1B97">
              <w:rPr>
                <w:rFonts w:ascii="Calibri" w:hAnsi="Calibri"/>
                <w:b/>
              </w:rPr>
              <w:t>1</w:t>
            </w:r>
          </w:p>
        </w:tc>
        <w:tc>
          <w:tcPr>
            <w:tcW w:w="952" w:type="dxa"/>
          </w:tcPr>
          <w:p w14:paraId="28C003AC" w14:textId="4AF29E6F" w:rsidR="00B60007" w:rsidRPr="00CA1B97" w:rsidRDefault="00B60007" w:rsidP="0038371C">
            <w:pPr>
              <w:ind w:right="-539"/>
              <w:jc w:val="both"/>
              <w:rPr>
                <w:rFonts w:ascii="Calibri" w:hAnsi="Calibri"/>
                <w:b/>
              </w:rPr>
            </w:pPr>
          </w:p>
        </w:tc>
        <w:tc>
          <w:tcPr>
            <w:tcW w:w="951" w:type="dxa"/>
          </w:tcPr>
          <w:p w14:paraId="6959AF3B" w14:textId="77777777" w:rsidR="00B60007" w:rsidRPr="00CA1B97" w:rsidRDefault="00B60007" w:rsidP="0038371C">
            <w:pPr>
              <w:ind w:right="-539"/>
              <w:jc w:val="both"/>
              <w:rPr>
                <w:rFonts w:ascii="Calibri" w:hAnsi="Calibri"/>
                <w:b/>
              </w:rPr>
            </w:pPr>
          </w:p>
        </w:tc>
        <w:tc>
          <w:tcPr>
            <w:tcW w:w="1093" w:type="dxa"/>
          </w:tcPr>
          <w:p w14:paraId="30A44ACB" w14:textId="023E9335" w:rsidR="00B60007" w:rsidRPr="00CA1B97" w:rsidRDefault="00CA1B97" w:rsidP="0038371C">
            <w:pPr>
              <w:ind w:right="-539"/>
              <w:jc w:val="both"/>
              <w:rPr>
                <w:rFonts w:ascii="Calibri" w:hAnsi="Calibri"/>
                <w:b/>
              </w:rPr>
            </w:pPr>
            <w:r w:rsidRPr="00CA1B97">
              <w:rPr>
                <w:rFonts w:ascii="Calibri" w:hAnsi="Calibri"/>
                <w:b/>
              </w:rPr>
              <w:t>1</w:t>
            </w:r>
          </w:p>
        </w:tc>
      </w:tr>
      <w:tr w:rsidR="00CA1B97" w:rsidRPr="00CA1B97" w14:paraId="1CDCDCF0" w14:textId="77777777" w:rsidTr="005A439F">
        <w:tc>
          <w:tcPr>
            <w:tcW w:w="4111" w:type="dxa"/>
          </w:tcPr>
          <w:p w14:paraId="155DD253" w14:textId="77777777" w:rsidR="008E1DCE" w:rsidRPr="00CA1B97" w:rsidRDefault="008E1DCE" w:rsidP="00841D3E">
            <w:pPr>
              <w:ind w:right="-539"/>
              <w:rPr>
                <w:rFonts w:ascii="Calibri" w:hAnsi="Calibri"/>
                <w:b/>
              </w:rPr>
            </w:pPr>
            <w:r w:rsidRPr="00CA1B97">
              <w:rPr>
                <w:rFonts w:ascii="Calibri" w:hAnsi="Calibri"/>
                <w:b/>
              </w:rPr>
              <w:t>Application offering to meet identified current need</w:t>
            </w:r>
          </w:p>
        </w:tc>
        <w:tc>
          <w:tcPr>
            <w:tcW w:w="1418" w:type="dxa"/>
          </w:tcPr>
          <w:p w14:paraId="4B5A829C" w14:textId="78A2F951" w:rsidR="008E1DCE" w:rsidRPr="00CA1B97" w:rsidRDefault="00CA1B97" w:rsidP="0038371C">
            <w:pPr>
              <w:ind w:right="-539"/>
              <w:jc w:val="both"/>
              <w:rPr>
                <w:rFonts w:ascii="Calibri" w:hAnsi="Calibri"/>
                <w:b/>
              </w:rPr>
            </w:pPr>
            <w:r w:rsidRPr="00CA1B97">
              <w:rPr>
                <w:rFonts w:ascii="Calibri" w:hAnsi="Calibri"/>
                <w:b/>
              </w:rPr>
              <w:t>1</w:t>
            </w:r>
          </w:p>
        </w:tc>
        <w:tc>
          <w:tcPr>
            <w:tcW w:w="973" w:type="dxa"/>
          </w:tcPr>
          <w:p w14:paraId="6A5166F2" w14:textId="4F72341B" w:rsidR="008E1DCE" w:rsidRPr="00CA1B97" w:rsidRDefault="008E1DCE" w:rsidP="0038371C">
            <w:pPr>
              <w:ind w:right="-539"/>
              <w:jc w:val="both"/>
              <w:rPr>
                <w:rFonts w:ascii="Calibri" w:hAnsi="Calibri"/>
                <w:b/>
              </w:rPr>
            </w:pPr>
          </w:p>
        </w:tc>
        <w:tc>
          <w:tcPr>
            <w:tcW w:w="952" w:type="dxa"/>
          </w:tcPr>
          <w:p w14:paraId="4FE74EAB" w14:textId="77777777" w:rsidR="008E1DCE" w:rsidRPr="00CA1B97" w:rsidRDefault="008E1DCE" w:rsidP="0038371C">
            <w:pPr>
              <w:ind w:right="-539"/>
              <w:jc w:val="both"/>
              <w:rPr>
                <w:rFonts w:ascii="Calibri" w:hAnsi="Calibri"/>
                <w:b/>
              </w:rPr>
            </w:pPr>
          </w:p>
        </w:tc>
        <w:tc>
          <w:tcPr>
            <w:tcW w:w="951" w:type="dxa"/>
          </w:tcPr>
          <w:p w14:paraId="77C1E084" w14:textId="77777777" w:rsidR="008E1DCE" w:rsidRPr="00CA1B97" w:rsidRDefault="008E1DCE" w:rsidP="0038371C">
            <w:pPr>
              <w:ind w:right="-539"/>
              <w:jc w:val="both"/>
              <w:rPr>
                <w:rFonts w:ascii="Calibri" w:hAnsi="Calibri"/>
                <w:b/>
              </w:rPr>
            </w:pPr>
          </w:p>
        </w:tc>
        <w:tc>
          <w:tcPr>
            <w:tcW w:w="1093" w:type="dxa"/>
          </w:tcPr>
          <w:p w14:paraId="63CF2575" w14:textId="77777777" w:rsidR="008E1DCE" w:rsidRPr="00CA1B97" w:rsidRDefault="008E1DCE" w:rsidP="0038371C">
            <w:pPr>
              <w:ind w:right="-539"/>
              <w:jc w:val="both"/>
              <w:rPr>
                <w:rFonts w:ascii="Calibri" w:hAnsi="Calibri"/>
                <w:b/>
              </w:rPr>
            </w:pPr>
          </w:p>
        </w:tc>
      </w:tr>
      <w:tr w:rsidR="00CA1B97" w:rsidRPr="00CA1B97" w14:paraId="374BB4C3" w14:textId="77777777" w:rsidTr="005A439F">
        <w:tc>
          <w:tcPr>
            <w:tcW w:w="4111" w:type="dxa"/>
          </w:tcPr>
          <w:p w14:paraId="60149816" w14:textId="77777777" w:rsidR="005A439F" w:rsidRPr="00CA1B97" w:rsidRDefault="00B60007" w:rsidP="00841D3E">
            <w:pPr>
              <w:ind w:right="-539"/>
              <w:rPr>
                <w:rFonts w:ascii="Calibri" w:hAnsi="Calibri"/>
                <w:b/>
              </w:rPr>
            </w:pPr>
            <w:r w:rsidRPr="00CA1B97">
              <w:rPr>
                <w:rFonts w:ascii="Calibri" w:hAnsi="Calibri"/>
                <w:b/>
              </w:rPr>
              <w:t xml:space="preserve">Application offering to meet an </w:t>
            </w:r>
          </w:p>
          <w:p w14:paraId="111B66FA" w14:textId="77777777" w:rsidR="00B60007" w:rsidRPr="00CA1B97" w:rsidRDefault="00B60007" w:rsidP="00841D3E">
            <w:pPr>
              <w:ind w:right="-539"/>
              <w:rPr>
                <w:rFonts w:ascii="Calibri" w:hAnsi="Calibri"/>
                <w:b/>
              </w:rPr>
            </w:pPr>
            <w:r w:rsidRPr="00CA1B97">
              <w:rPr>
                <w:rFonts w:ascii="Calibri" w:hAnsi="Calibri"/>
                <w:b/>
              </w:rPr>
              <w:t>identified future need</w:t>
            </w:r>
          </w:p>
        </w:tc>
        <w:tc>
          <w:tcPr>
            <w:tcW w:w="1418" w:type="dxa"/>
          </w:tcPr>
          <w:p w14:paraId="634A3645" w14:textId="77777777" w:rsidR="00B60007" w:rsidRPr="00CA1B97" w:rsidRDefault="00B60007" w:rsidP="0038371C">
            <w:pPr>
              <w:ind w:right="-539"/>
              <w:jc w:val="both"/>
              <w:rPr>
                <w:rFonts w:ascii="Calibri" w:hAnsi="Calibri"/>
                <w:b/>
              </w:rPr>
            </w:pPr>
          </w:p>
        </w:tc>
        <w:tc>
          <w:tcPr>
            <w:tcW w:w="973" w:type="dxa"/>
          </w:tcPr>
          <w:p w14:paraId="3110F0C6" w14:textId="77777777" w:rsidR="00B60007" w:rsidRPr="00CA1B97" w:rsidRDefault="00B60007" w:rsidP="0038371C">
            <w:pPr>
              <w:ind w:right="-539"/>
              <w:jc w:val="both"/>
              <w:rPr>
                <w:rFonts w:ascii="Calibri" w:hAnsi="Calibri"/>
                <w:b/>
              </w:rPr>
            </w:pPr>
          </w:p>
        </w:tc>
        <w:tc>
          <w:tcPr>
            <w:tcW w:w="952" w:type="dxa"/>
          </w:tcPr>
          <w:p w14:paraId="71F1B17F" w14:textId="77777777" w:rsidR="00B60007" w:rsidRPr="00CA1B97" w:rsidRDefault="00B60007" w:rsidP="0038371C">
            <w:pPr>
              <w:ind w:right="-539"/>
              <w:jc w:val="both"/>
              <w:rPr>
                <w:rFonts w:ascii="Calibri" w:hAnsi="Calibri"/>
                <w:b/>
              </w:rPr>
            </w:pPr>
          </w:p>
        </w:tc>
        <w:tc>
          <w:tcPr>
            <w:tcW w:w="951" w:type="dxa"/>
          </w:tcPr>
          <w:p w14:paraId="60333F9C" w14:textId="77777777" w:rsidR="00B60007" w:rsidRPr="00CA1B97" w:rsidRDefault="00B60007" w:rsidP="0038371C">
            <w:pPr>
              <w:ind w:right="-539"/>
              <w:jc w:val="both"/>
              <w:rPr>
                <w:rFonts w:ascii="Calibri" w:hAnsi="Calibri"/>
                <w:b/>
              </w:rPr>
            </w:pPr>
          </w:p>
        </w:tc>
        <w:tc>
          <w:tcPr>
            <w:tcW w:w="1093" w:type="dxa"/>
          </w:tcPr>
          <w:p w14:paraId="291C21DC" w14:textId="77777777" w:rsidR="00B60007" w:rsidRPr="00CA1B97" w:rsidRDefault="00B60007" w:rsidP="0038371C">
            <w:pPr>
              <w:ind w:right="-539"/>
              <w:jc w:val="both"/>
              <w:rPr>
                <w:rFonts w:ascii="Calibri" w:hAnsi="Calibri"/>
                <w:b/>
              </w:rPr>
            </w:pPr>
          </w:p>
        </w:tc>
      </w:tr>
      <w:tr w:rsidR="00CA1B97" w:rsidRPr="00CA1B97" w14:paraId="33789AD3" w14:textId="77777777" w:rsidTr="005A439F">
        <w:tc>
          <w:tcPr>
            <w:tcW w:w="4111" w:type="dxa"/>
          </w:tcPr>
          <w:p w14:paraId="6E626D63" w14:textId="77777777" w:rsidR="00B60007" w:rsidRPr="00CA1B97" w:rsidRDefault="00B60007" w:rsidP="00841D3E">
            <w:pPr>
              <w:ind w:right="-539"/>
              <w:rPr>
                <w:rFonts w:ascii="Calibri" w:hAnsi="Calibri"/>
                <w:b/>
              </w:rPr>
            </w:pPr>
            <w:r w:rsidRPr="00CA1B97">
              <w:rPr>
                <w:rFonts w:ascii="Calibri" w:hAnsi="Calibri"/>
                <w:b/>
              </w:rPr>
              <w:t>Consolidations</w:t>
            </w:r>
          </w:p>
        </w:tc>
        <w:tc>
          <w:tcPr>
            <w:tcW w:w="1418" w:type="dxa"/>
          </w:tcPr>
          <w:p w14:paraId="510B52EB" w14:textId="3FEA1361" w:rsidR="00B60007" w:rsidRPr="00CA1B97" w:rsidRDefault="00B60007" w:rsidP="0038371C">
            <w:pPr>
              <w:ind w:right="-539"/>
              <w:jc w:val="both"/>
              <w:rPr>
                <w:rFonts w:ascii="Calibri" w:hAnsi="Calibri"/>
                <w:b/>
              </w:rPr>
            </w:pPr>
          </w:p>
        </w:tc>
        <w:tc>
          <w:tcPr>
            <w:tcW w:w="973" w:type="dxa"/>
          </w:tcPr>
          <w:p w14:paraId="3A78E733" w14:textId="72805281" w:rsidR="00B60007" w:rsidRPr="00CA1B97" w:rsidRDefault="00B60007" w:rsidP="0038371C">
            <w:pPr>
              <w:ind w:right="-539"/>
              <w:jc w:val="both"/>
              <w:rPr>
                <w:rFonts w:ascii="Calibri" w:hAnsi="Calibri"/>
                <w:b/>
              </w:rPr>
            </w:pPr>
          </w:p>
        </w:tc>
        <w:tc>
          <w:tcPr>
            <w:tcW w:w="952" w:type="dxa"/>
          </w:tcPr>
          <w:p w14:paraId="4B4A6399" w14:textId="08470AAF" w:rsidR="00B60007" w:rsidRPr="00CA1B97" w:rsidRDefault="00B60007" w:rsidP="0038371C">
            <w:pPr>
              <w:ind w:right="-539"/>
              <w:jc w:val="both"/>
              <w:rPr>
                <w:rFonts w:ascii="Calibri" w:hAnsi="Calibri"/>
                <w:b/>
              </w:rPr>
            </w:pPr>
          </w:p>
        </w:tc>
        <w:tc>
          <w:tcPr>
            <w:tcW w:w="951" w:type="dxa"/>
          </w:tcPr>
          <w:p w14:paraId="7FDBB6C6" w14:textId="21EFD18E" w:rsidR="00B60007" w:rsidRPr="00CA1B97" w:rsidRDefault="00B60007" w:rsidP="0038371C">
            <w:pPr>
              <w:ind w:right="-539"/>
              <w:jc w:val="both"/>
              <w:rPr>
                <w:rFonts w:ascii="Calibri" w:hAnsi="Calibri"/>
                <w:b/>
              </w:rPr>
            </w:pPr>
          </w:p>
        </w:tc>
        <w:tc>
          <w:tcPr>
            <w:tcW w:w="1093" w:type="dxa"/>
          </w:tcPr>
          <w:p w14:paraId="2AFFD419" w14:textId="2E919437" w:rsidR="00B60007" w:rsidRPr="00CA1B97" w:rsidRDefault="00B60007" w:rsidP="0038371C">
            <w:pPr>
              <w:ind w:right="-539"/>
              <w:jc w:val="both"/>
              <w:rPr>
                <w:rFonts w:ascii="Calibri" w:hAnsi="Calibri"/>
                <w:b/>
              </w:rPr>
            </w:pPr>
          </w:p>
        </w:tc>
      </w:tr>
      <w:tr w:rsidR="00CA1B97" w:rsidRPr="00CA1B97" w14:paraId="578AF6EB" w14:textId="77777777" w:rsidTr="005A439F">
        <w:tc>
          <w:tcPr>
            <w:tcW w:w="4111" w:type="dxa"/>
          </w:tcPr>
          <w:p w14:paraId="34D85F07" w14:textId="77777777" w:rsidR="005A439F" w:rsidRPr="00CA1B97" w:rsidRDefault="005A439F" w:rsidP="00841D3E">
            <w:pPr>
              <w:ind w:right="-539"/>
              <w:rPr>
                <w:rFonts w:ascii="Calibri" w:hAnsi="Calibri"/>
                <w:b/>
              </w:rPr>
            </w:pPr>
            <w:r w:rsidRPr="00CA1B97">
              <w:rPr>
                <w:rFonts w:ascii="Calibri" w:hAnsi="Calibri"/>
                <w:b/>
              </w:rPr>
              <w:t>Change of ownership</w:t>
            </w:r>
          </w:p>
        </w:tc>
        <w:tc>
          <w:tcPr>
            <w:tcW w:w="1418" w:type="dxa"/>
          </w:tcPr>
          <w:p w14:paraId="6BC2693B" w14:textId="40CAC28F" w:rsidR="005A439F" w:rsidRPr="00CA1B97" w:rsidRDefault="00CA1B97" w:rsidP="0038371C">
            <w:pPr>
              <w:ind w:right="-539"/>
              <w:jc w:val="both"/>
              <w:rPr>
                <w:rFonts w:ascii="Calibri" w:hAnsi="Calibri"/>
                <w:b/>
              </w:rPr>
            </w:pPr>
            <w:r w:rsidRPr="00CA1B97">
              <w:rPr>
                <w:rFonts w:ascii="Calibri" w:hAnsi="Calibri"/>
                <w:b/>
              </w:rPr>
              <w:t>13</w:t>
            </w:r>
          </w:p>
        </w:tc>
        <w:tc>
          <w:tcPr>
            <w:tcW w:w="973" w:type="dxa"/>
          </w:tcPr>
          <w:p w14:paraId="1C4BE689" w14:textId="77777777" w:rsidR="005A439F" w:rsidRPr="00CA1B97" w:rsidRDefault="005A439F" w:rsidP="0038371C">
            <w:pPr>
              <w:ind w:right="-539"/>
              <w:jc w:val="both"/>
              <w:rPr>
                <w:rFonts w:ascii="Calibri" w:hAnsi="Calibri"/>
                <w:b/>
              </w:rPr>
            </w:pPr>
          </w:p>
        </w:tc>
        <w:tc>
          <w:tcPr>
            <w:tcW w:w="952" w:type="dxa"/>
          </w:tcPr>
          <w:p w14:paraId="26D7D10A" w14:textId="77777777" w:rsidR="005A439F" w:rsidRPr="00CA1B97" w:rsidRDefault="005A439F" w:rsidP="0038371C">
            <w:pPr>
              <w:ind w:right="-539"/>
              <w:jc w:val="both"/>
              <w:rPr>
                <w:rFonts w:ascii="Calibri" w:hAnsi="Calibri"/>
                <w:b/>
              </w:rPr>
            </w:pPr>
          </w:p>
        </w:tc>
        <w:tc>
          <w:tcPr>
            <w:tcW w:w="951" w:type="dxa"/>
          </w:tcPr>
          <w:p w14:paraId="407B3A1C" w14:textId="77777777" w:rsidR="005A439F" w:rsidRPr="00CA1B97" w:rsidRDefault="005A439F" w:rsidP="0038371C">
            <w:pPr>
              <w:ind w:right="-539"/>
              <w:jc w:val="both"/>
              <w:rPr>
                <w:rFonts w:ascii="Calibri" w:hAnsi="Calibri"/>
                <w:b/>
              </w:rPr>
            </w:pPr>
          </w:p>
        </w:tc>
        <w:tc>
          <w:tcPr>
            <w:tcW w:w="1093" w:type="dxa"/>
          </w:tcPr>
          <w:p w14:paraId="527116F8" w14:textId="77777777" w:rsidR="005A439F" w:rsidRPr="00CA1B97" w:rsidRDefault="005A439F" w:rsidP="0038371C">
            <w:pPr>
              <w:ind w:right="-539"/>
              <w:jc w:val="both"/>
              <w:rPr>
                <w:rFonts w:ascii="Calibri" w:hAnsi="Calibri"/>
                <w:b/>
              </w:rPr>
            </w:pPr>
          </w:p>
        </w:tc>
      </w:tr>
      <w:tr w:rsidR="00CA1B97" w:rsidRPr="00CA1B97" w14:paraId="15BC1B99" w14:textId="77777777" w:rsidTr="005A439F">
        <w:tc>
          <w:tcPr>
            <w:tcW w:w="4111" w:type="dxa"/>
          </w:tcPr>
          <w:p w14:paraId="092F7283" w14:textId="77777777" w:rsidR="005A439F" w:rsidRPr="00CA1B97" w:rsidRDefault="005A439F" w:rsidP="00841D3E">
            <w:pPr>
              <w:ind w:right="-539"/>
              <w:rPr>
                <w:rFonts w:ascii="Calibri" w:hAnsi="Calibri"/>
                <w:b/>
              </w:rPr>
            </w:pPr>
            <w:r w:rsidRPr="00CA1B97">
              <w:rPr>
                <w:rFonts w:ascii="Calibri" w:hAnsi="Calibri"/>
                <w:b/>
              </w:rPr>
              <w:t xml:space="preserve">Closure </w:t>
            </w:r>
            <w:r w:rsidR="008E1DCE" w:rsidRPr="00CA1B97">
              <w:rPr>
                <w:rFonts w:ascii="Calibri" w:hAnsi="Calibri"/>
                <w:b/>
              </w:rPr>
              <w:t>(including consolidations</w:t>
            </w:r>
            <w:r w:rsidRPr="00CA1B97">
              <w:rPr>
                <w:rFonts w:ascii="Calibri" w:hAnsi="Calibri"/>
                <w:b/>
              </w:rPr>
              <w:t>)</w:t>
            </w:r>
          </w:p>
        </w:tc>
        <w:tc>
          <w:tcPr>
            <w:tcW w:w="1418" w:type="dxa"/>
          </w:tcPr>
          <w:p w14:paraId="7C48B698" w14:textId="50CDA931" w:rsidR="005A439F" w:rsidRPr="00CA1B97" w:rsidRDefault="005A439F" w:rsidP="0038371C">
            <w:pPr>
              <w:ind w:right="-539"/>
              <w:jc w:val="both"/>
              <w:rPr>
                <w:rFonts w:ascii="Calibri" w:hAnsi="Calibri"/>
                <w:b/>
              </w:rPr>
            </w:pPr>
          </w:p>
        </w:tc>
        <w:tc>
          <w:tcPr>
            <w:tcW w:w="973" w:type="dxa"/>
          </w:tcPr>
          <w:p w14:paraId="0C91EF77" w14:textId="2D5FD726" w:rsidR="005A439F" w:rsidRPr="00CA1B97" w:rsidRDefault="005A439F" w:rsidP="0038371C">
            <w:pPr>
              <w:ind w:right="-539"/>
              <w:jc w:val="both"/>
              <w:rPr>
                <w:rFonts w:ascii="Calibri" w:hAnsi="Calibri"/>
                <w:b/>
              </w:rPr>
            </w:pPr>
          </w:p>
        </w:tc>
        <w:tc>
          <w:tcPr>
            <w:tcW w:w="952" w:type="dxa"/>
          </w:tcPr>
          <w:p w14:paraId="559C60A7" w14:textId="77777777" w:rsidR="005A439F" w:rsidRPr="00CA1B97" w:rsidRDefault="005A439F" w:rsidP="0038371C">
            <w:pPr>
              <w:ind w:right="-539"/>
              <w:jc w:val="both"/>
              <w:rPr>
                <w:rFonts w:ascii="Calibri" w:hAnsi="Calibri"/>
                <w:b/>
              </w:rPr>
            </w:pPr>
          </w:p>
        </w:tc>
        <w:tc>
          <w:tcPr>
            <w:tcW w:w="951" w:type="dxa"/>
          </w:tcPr>
          <w:p w14:paraId="6B34B7E3" w14:textId="77777777" w:rsidR="005A439F" w:rsidRPr="00CA1B97" w:rsidRDefault="005A439F" w:rsidP="0038371C">
            <w:pPr>
              <w:ind w:right="-539"/>
              <w:jc w:val="both"/>
              <w:rPr>
                <w:rFonts w:ascii="Calibri" w:hAnsi="Calibri"/>
                <w:b/>
              </w:rPr>
            </w:pPr>
          </w:p>
        </w:tc>
        <w:tc>
          <w:tcPr>
            <w:tcW w:w="1093" w:type="dxa"/>
          </w:tcPr>
          <w:p w14:paraId="607F7BC5" w14:textId="77777777" w:rsidR="005A439F" w:rsidRPr="00CA1B97" w:rsidRDefault="005A439F" w:rsidP="0038371C">
            <w:pPr>
              <w:ind w:right="-539"/>
              <w:jc w:val="both"/>
              <w:rPr>
                <w:rFonts w:ascii="Calibri" w:hAnsi="Calibri"/>
                <w:b/>
              </w:rPr>
            </w:pPr>
          </w:p>
        </w:tc>
      </w:tr>
      <w:tr w:rsidR="00CA1B97" w:rsidRPr="00CA1B97" w14:paraId="28372DED" w14:textId="77777777" w:rsidTr="005A439F">
        <w:tc>
          <w:tcPr>
            <w:tcW w:w="4111" w:type="dxa"/>
          </w:tcPr>
          <w:p w14:paraId="6C7B66B0" w14:textId="77777777" w:rsidR="00B60007" w:rsidRPr="00CA1B97" w:rsidRDefault="00B60007" w:rsidP="00841D3E">
            <w:pPr>
              <w:ind w:right="-539"/>
              <w:rPr>
                <w:rFonts w:ascii="Calibri" w:hAnsi="Calibri"/>
                <w:b/>
              </w:rPr>
            </w:pPr>
            <w:r w:rsidRPr="00CA1B97">
              <w:rPr>
                <w:rFonts w:ascii="Calibri" w:hAnsi="Calibri"/>
                <w:b/>
              </w:rPr>
              <w:t>Totals</w:t>
            </w:r>
          </w:p>
        </w:tc>
        <w:tc>
          <w:tcPr>
            <w:tcW w:w="1418" w:type="dxa"/>
          </w:tcPr>
          <w:p w14:paraId="551F7149" w14:textId="30E41822" w:rsidR="00B60007" w:rsidRPr="00CA1B97" w:rsidRDefault="00CA1B97" w:rsidP="0038371C">
            <w:pPr>
              <w:ind w:right="-539"/>
              <w:jc w:val="both"/>
              <w:rPr>
                <w:rFonts w:ascii="Calibri" w:hAnsi="Calibri"/>
                <w:b/>
              </w:rPr>
            </w:pPr>
            <w:r w:rsidRPr="00CA1B97">
              <w:rPr>
                <w:rFonts w:ascii="Calibri" w:hAnsi="Calibri"/>
                <w:b/>
              </w:rPr>
              <w:t>19</w:t>
            </w:r>
          </w:p>
        </w:tc>
        <w:tc>
          <w:tcPr>
            <w:tcW w:w="973" w:type="dxa"/>
          </w:tcPr>
          <w:p w14:paraId="3249E765" w14:textId="397E9D87" w:rsidR="00B60007" w:rsidRPr="00CA1B97" w:rsidRDefault="00CA1B97" w:rsidP="0038371C">
            <w:pPr>
              <w:ind w:right="-539"/>
              <w:jc w:val="both"/>
              <w:rPr>
                <w:rFonts w:ascii="Calibri" w:hAnsi="Calibri"/>
                <w:b/>
              </w:rPr>
            </w:pPr>
            <w:r w:rsidRPr="00CA1B97">
              <w:rPr>
                <w:rFonts w:ascii="Calibri" w:hAnsi="Calibri"/>
                <w:b/>
              </w:rPr>
              <w:t>3</w:t>
            </w:r>
          </w:p>
        </w:tc>
        <w:tc>
          <w:tcPr>
            <w:tcW w:w="952" w:type="dxa"/>
          </w:tcPr>
          <w:p w14:paraId="583EDA6B" w14:textId="5DC50197" w:rsidR="00B60007" w:rsidRPr="00CA1B97" w:rsidRDefault="00B60007" w:rsidP="0038371C">
            <w:pPr>
              <w:ind w:right="-539"/>
              <w:jc w:val="both"/>
              <w:rPr>
                <w:rFonts w:ascii="Calibri" w:hAnsi="Calibri"/>
                <w:b/>
              </w:rPr>
            </w:pPr>
          </w:p>
        </w:tc>
        <w:tc>
          <w:tcPr>
            <w:tcW w:w="951" w:type="dxa"/>
          </w:tcPr>
          <w:p w14:paraId="7E4E14B5" w14:textId="25D7AAED" w:rsidR="00B60007" w:rsidRPr="00CA1B97" w:rsidRDefault="00B60007" w:rsidP="0038371C">
            <w:pPr>
              <w:ind w:right="-539"/>
              <w:jc w:val="both"/>
              <w:rPr>
                <w:rFonts w:ascii="Calibri" w:hAnsi="Calibri"/>
                <w:b/>
              </w:rPr>
            </w:pPr>
          </w:p>
        </w:tc>
        <w:tc>
          <w:tcPr>
            <w:tcW w:w="1093" w:type="dxa"/>
          </w:tcPr>
          <w:p w14:paraId="147D5BCB" w14:textId="496E2154" w:rsidR="00B60007" w:rsidRPr="00CA1B97" w:rsidRDefault="00CA1B97" w:rsidP="0038371C">
            <w:pPr>
              <w:ind w:right="-539"/>
              <w:jc w:val="both"/>
              <w:rPr>
                <w:rFonts w:ascii="Calibri" w:hAnsi="Calibri"/>
                <w:b/>
              </w:rPr>
            </w:pPr>
            <w:r w:rsidRPr="00CA1B97">
              <w:rPr>
                <w:rFonts w:ascii="Calibri" w:hAnsi="Calibri"/>
                <w:b/>
              </w:rPr>
              <w:t>1</w:t>
            </w:r>
          </w:p>
        </w:tc>
      </w:tr>
    </w:tbl>
    <w:p w14:paraId="3F3D7F1D" w14:textId="77777777" w:rsidR="008E1DCE" w:rsidRPr="00AC0B7D" w:rsidRDefault="008E1DCE" w:rsidP="00CA1B97">
      <w:pPr>
        <w:rPr>
          <w:rFonts w:ascii="Calibri" w:hAnsi="Calibri"/>
          <w:b/>
          <w:color w:val="FF0000"/>
          <w:u w:val="single"/>
        </w:rPr>
      </w:pPr>
    </w:p>
    <w:p w14:paraId="52CFB421" w14:textId="77777777" w:rsidR="00D93045" w:rsidRPr="00AC0B7D" w:rsidRDefault="00D93045" w:rsidP="00B60BD8">
      <w:pPr>
        <w:jc w:val="center"/>
        <w:rPr>
          <w:rFonts w:ascii="Calibri" w:hAnsi="Calibri"/>
          <w:b/>
          <w:color w:val="FF0000"/>
          <w:u w:val="single"/>
        </w:rPr>
      </w:pPr>
    </w:p>
    <w:p w14:paraId="4C3B0DCF" w14:textId="77777777" w:rsidR="00EF3AEC" w:rsidRDefault="00EF3AEC" w:rsidP="00B60BD8">
      <w:pPr>
        <w:jc w:val="center"/>
        <w:rPr>
          <w:rFonts w:ascii="Calibri" w:hAnsi="Calibri"/>
          <w:b/>
          <w:u w:val="single"/>
        </w:rPr>
      </w:pPr>
    </w:p>
    <w:p w14:paraId="35424843" w14:textId="46F8A768" w:rsidR="00841D3E" w:rsidRPr="00CA1B97" w:rsidRDefault="00BB56B6" w:rsidP="00B60BD8">
      <w:pPr>
        <w:jc w:val="center"/>
        <w:rPr>
          <w:rFonts w:ascii="Calibri" w:hAnsi="Calibri"/>
          <w:b/>
          <w:u w:val="single"/>
        </w:rPr>
      </w:pPr>
      <w:r w:rsidRPr="00CA1B97">
        <w:rPr>
          <w:rFonts w:ascii="Calibri" w:hAnsi="Calibri"/>
          <w:b/>
          <w:u w:val="single"/>
        </w:rPr>
        <w:lastRenderedPageBreak/>
        <w:t xml:space="preserve">Members </w:t>
      </w:r>
      <w:r w:rsidR="003235DE" w:rsidRPr="00CA1B97">
        <w:rPr>
          <w:rFonts w:ascii="Calibri" w:hAnsi="Calibri"/>
          <w:b/>
          <w:u w:val="single"/>
        </w:rPr>
        <w:t>Attendance at LPC meetings</w:t>
      </w:r>
    </w:p>
    <w:p w14:paraId="4ADB0C2E" w14:textId="77777777" w:rsidR="00575A7A" w:rsidRPr="00CA1B97" w:rsidRDefault="00575A7A" w:rsidP="00516D5C">
      <w:pPr>
        <w:rPr>
          <w:rFonts w:ascii="Calibri" w:hAnsi="Calibri"/>
          <w:b/>
        </w:rPr>
      </w:pPr>
    </w:p>
    <w:p w14:paraId="506F1262" w14:textId="77777777" w:rsidR="00545DC4" w:rsidRPr="00CA1B97" w:rsidRDefault="00841D3E" w:rsidP="00545DC4">
      <w:pPr>
        <w:ind w:right="-381"/>
        <w:jc w:val="both"/>
        <w:rPr>
          <w:rFonts w:ascii="Calibri" w:hAnsi="Calibri"/>
          <w:i/>
          <w:iCs/>
        </w:rPr>
      </w:pPr>
      <w:r w:rsidRPr="00CA1B97">
        <w:rPr>
          <w:rFonts w:ascii="Calibri" w:hAnsi="Calibri"/>
          <w:i/>
          <w:iCs/>
        </w:rPr>
        <w:t xml:space="preserve">Members of the committee </w:t>
      </w:r>
      <w:r w:rsidR="00BB56B6" w:rsidRPr="00CA1B97">
        <w:rPr>
          <w:rFonts w:ascii="Calibri" w:hAnsi="Calibri"/>
          <w:i/>
          <w:iCs/>
        </w:rPr>
        <w:t>(listed in Table 4</w:t>
      </w:r>
      <w:r w:rsidR="00AA6B4B" w:rsidRPr="00CA1B97">
        <w:rPr>
          <w:rFonts w:ascii="Calibri" w:hAnsi="Calibri"/>
          <w:i/>
          <w:iCs/>
        </w:rPr>
        <w:t xml:space="preserve">) </w:t>
      </w:r>
      <w:r w:rsidRPr="00CA1B97">
        <w:rPr>
          <w:rFonts w:ascii="Calibri" w:hAnsi="Calibri"/>
          <w:i/>
          <w:iCs/>
        </w:rPr>
        <w:t>are required to attend the LPC meetings regularly as well as pro</w:t>
      </w:r>
      <w:r w:rsidR="003D0AB3" w:rsidRPr="00CA1B97">
        <w:rPr>
          <w:rFonts w:ascii="Calibri" w:hAnsi="Calibri"/>
          <w:i/>
          <w:iCs/>
        </w:rPr>
        <w:t>vide input and</w:t>
      </w:r>
      <w:r w:rsidR="00A7026C" w:rsidRPr="00CA1B97">
        <w:rPr>
          <w:rFonts w:ascii="Calibri" w:hAnsi="Calibri"/>
          <w:i/>
          <w:iCs/>
        </w:rPr>
        <w:t xml:space="preserve"> attend</w:t>
      </w:r>
      <w:r w:rsidRPr="00CA1B97">
        <w:rPr>
          <w:rFonts w:ascii="Calibri" w:hAnsi="Calibri"/>
          <w:i/>
          <w:iCs/>
        </w:rPr>
        <w:t xml:space="preserve"> meetings on behalf of the LPC and local contrac</w:t>
      </w:r>
      <w:bookmarkStart w:id="2" w:name="_Toc210230695"/>
      <w:r w:rsidR="003D0AB3" w:rsidRPr="00CA1B97">
        <w:rPr>
          <w:rFonts w:ascii="Calibri" w:hAnsi="Calibri"/>
          <w:i/>
          <w:iCs/>
        </w:rPr>
        <w:t xml:space="preserve">tor and other roles.  </w:t>
      </w:r>
    </w:p>
    <w:p w14:paraId="502112FE" w14:textId="77777777" w:rsidR="00545DC4" w:rsidRPr="00CA1B97" w:rsidRDefault="00545DC4" w:rsidP="00545DC4">
      <w:pPr>
        <w:ind w:right="-381"/>
        <w:jc w:val="both"/>
        <w:rPr>
          <w:rFonts w:ascii="Calibri" w:hAnsi="Calibri"/>
        </w:rPr>
      </w:pPr>
    </w:p>
    <w:p w14:paraId="1FE26880" w14:textId="4DE8A658" w:rsidR="004B59BD" w:rsidRPr="00CA1B97" w:rsidRDefault="00AA6B4B" w:rsidP="00545DC4">
      <w:pPr>
        <w:ind w:right="-381"/>
        <w:jc w:val="both"/>
        <w:rPr>
          <w:rFonts w:ascii="Calibri" w:hAnsi="Calibri"/>
        </w:rPr>
      </w:pPr>
      <w:r w:rsidRPr="00CA1B97">
        <w:rPr>
          <w:rFonts w:ascii="Calibri" w:hAnsi="Calibri"/>
          <w:b/>
          <w:i/>
        </w:rPr>
        <w:t>Table</w:t>
      </w:r>
      <w:r w:rsidR="0002761F" w:rsidRPr="00CA1B97">
        <w:rPr>
          <w:rFonts w:ascii="Calibri" w:hAnsi="Calibri"/>
          <w:b/>
          <w:i/>
        </w:rPr>
        <w:t xml:space="preserve"> </w:t>
      </w:r>
      <w:r w:rsidR="00BB56B6" w:rsidRPr="00CA1B97">
        <w:rPr>
          <w:rFonts w:ascii="Calibri" w:hAnsi="Calibri"/>
          <w:b/>
          <w:i/>
        </w:rPr>
        <w:t>4</w:t>
      </w:r>
      <w:r w:rsidR="004B59BD" w:rsidRPr="00CA1B97">
        <w:rPr>
          <w:rFonts w:ascii="Calibri" w:hAnsi="Calibri"/>
          <w:b/>
          <w:i/>
        </w:rPr>
        <w:t xml:space="preserve">. </w:t>
      </w:r>
      <w:r w:rsidR="000209D2" w:rsidRPr="00CA1B97">
        <w:rPr>
          <w:rFonts w:ascii="Calibri" w:hAnsi="Calibri"/>
          <w:b/>
          <w:i/>
        </w:rPr>
        <w:t xml:space="preserve">Members of Committee during </w:t>
      </w:r>
      <w:bookmarkEnd w:id="2"/>
      <w:r w:rsidR="001441A2" w:rsidRPr="00CA1B97">
        <w:rPr>
          <w:rFonts w:ascii="Calibri" w:hAnsi="Calibri"/>
          <w:b/>
          <w:i/>
        </w:rPr>
        <w:t>20</w:t>
      </w:r>
      <w:r w:rsidR="008E1DCE" w:rsidRPr="00CA1B97">
        <w:rPr>
          <w:rFonts w:ascii="Calibri" w:hAnsi="Calibri"/>
          <w:b/>
          <w:i/>
        </w:rPr>
        <w:t>2</w:t>
      </w:r>
      <w:r w:rsidR="00CA1B97" w:rsidRPr="00CA1B97">
        <w:rPr>
          <w:rFonts w:ascii="Calibri" w:hAnsi="Calibri"/>
          <w:b/>
          <w:i/>
        </w:rPr>
        <w:t>2</w:t>
      </w:r>
      <w:r w:rsidR="00EB2B73" w:rsidRPr="00CA1B97">
        <w:rPr>
          <w:rFonts w:ascii="Calibri" w:hAnsi="Calibri"/>
          <w:b/>
          <w:i/>
        </w:rPr>
        <w:t xml:space="preserve"> - 2</w:t>
      </w:r>
      <w:r w:rsidR="00CA1B97" w:rsidRPr="00CA1B97">
        <w:rPr>
          <w:rFonts w:ascii="Calibri" w:hAnsi="Calibri"/>
          <w:b/>
          <w:i/>
        </w:rPr>
        <w:t>3</w:t>
      </w:r>
    </w:p>
    <w:p w14:paraId="4BCFC241" w14:textId="77777777" w:rsidR="004B59BD" w:rsidRPr="00CA1B97" w:rsidRDefault="004B59BD" w:rsidP="004B59BD">
      <w:pPr>
        <w:rPr>
          <w:rFonts w:ascii="Calibri" w:hAnsi="Calibr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8"/>
        <w:gridCol w:w="2458"/>
        <w:gridCol w:w="2797"/>
      </w:tblGrid>
      <w:tr w:rsidR="00CA1B97" w:rsidRPr="00CA1B97" w14:paraId="22151D4D" w14:textId="77777777" w:rsidTr="001441A2">
        <w:trPr>
          <w:jc w:val="center"/>
        </w:trPr>
        <w:tc>
          <w:tcPr>
            <w:tcW w:w="3838" w:type="dxa"/>
          </w:tcPr>
          <w:p w14:paraId="7C5C0396" w14:textId="3E3DD1BC" w:rsidR="004B59BD" w:rsidRPr="00CA1B97" w:rsidRDefault="00EA1CC5" w:rsidP="004B59BD">
            <w:pPr>
              <w:ind w:right="-539"/>
              <w:rPr>
                <w:rFonts w:ascii="Calibri" w:hAnsi="Calibri"/>
                <w:b/>
              </w:rPr>
            </w:pPr>
            <w:r w:rsidRPr="00CA1B97">
              <w:rPr>
                <w:rFonts w:ascii="Calibri" w:hAnsi="Calibri"/>
                <w:b/>
              </w:rPr>
              <w:t>Committee Member</w:t>
            </w:r>
          </w:p>
        </w:tc>
        <w:tc>
          <w:tcPr>
            <w:tcW w:w="2458" w:type="dxa"/>
          </w:tcPr>
          <w:p w14:paraId="710298BC" w14:textId="77777777" w:rsidR="004B59BD" w:rsidRPr="00CA1B97" w:rsidRDefault="004B59BD" w:rsidP="004B59BD">
            <w:pPr>
              <w:ind w:right="-539"/>
              <w:rPr>
                <w:rFonts w:ascii="Calibri" w:hAnsi="Calibri"/>
                <w:b/>
              </w:rPr>
            </w:pPr>
            <w:r w:rsidRPr="00CA1B97">
              <w:rPr>
                <w:rFonts w:ascii="Calibri" w:hAnsi="Calibri"/>
                <w:b/>
              </w:rPr>
              <w:t>Area Represented</w:t>
            </w:r>
          </w:p>
        </w:tc>
        <w:tc>
          <w:tcPr>
            <w:tcW w:w="2797" w:type="dxa"/>
          </w:tcPr>
          <w:p w14:paraId="0BAA5F42" w14:textId="77777777" w:rsidR="004B59BD" w:rsidRPr="00CA1B97" w:rsidRDefault="004B59BD" w:rsidP="004B59BD">
            <w:pPr>
              <w:ind w:right="-539"/>
              <w:rPr>
                <w:rFonts w:ascii="Calibri" w:hAnsi="Calibri"/>
                <w:b/>
              </w:rPr>
            </w:pPr>
            <w:r w:rsidRPr="00CA1B97">
              <w:rPr>
                <w:rFonts w:ascii="Calibri" w:hAnsi="Calibri"/>
                <w:b/>
              </w:rPr>
              <w:t>Elected or appointed</w:t>
            </w:r>
          </w:p>
        </w:tc>
      </w:tr>
      <w:tr w:rsidR="00CA1B97" w:rsidRPr="00CA1B97" w14:paraId="07C063B3" w14:textId="77777777" w:rsidTr="001441A2">
        <w:trPr>
          <w:jc w:val="center"/>
        </w:trPr>
        <w:tc>
          <w:tcPr>
            <w:tcW w:w="3838" w:type="dxa"/>
          </w:tcPr>
          <w:p w14:paraId="185890D8" w14:textId="3763EC15" w:rsidR="004B59BD" w:rsidRPr="00CA1B97" w:rsidRDefault="00F763BA" w:rsidP="004B59BD">
            <w:pPr>
              <w:ind w:right="-539"/>
              <w:rPr>
                <w:rFonts w:ascii="Calibri" w:hAnsi="Calibri"/>
              </w:rPr>
            </w:pPr>
            <w:r w:rsidRPr="00CA1B97">
              <w:rPr>
                <w:rFonts w:ascii="Calibri" w:hAnsi="Calibri"/>
              </w:rPr>
              <w:t>David Bearman</w:t>
            </w:r>
          </w:p>
        </w:tc>
        <w:tc>
          <w:tcPr>
            <w:tcW w:w="2458" w:type="dxa"/>
          </w:tcPr>
          <w:p w14:paraId="18B96372" w14:textId="77777777" w:rsidR="004B59BD" w:rsidRPr="00CA1B97" w:rsidRDefault="00F763BA" w:rsidP="004B59BD">
            <w:pPr>
              <w:ind w:right="-539"/>
              <w:rPr>
                <w:rFonts w:ascii="Calibri" w:hAnsi="Calibri"/>
              </w:rPr>
            </w:pPr>
            <w:r w:rsidRPr="00CA1B97">
              <w:rPr>
                <w:rFonts w:ascii="Calibri" w:hAnsi="Calibri"/>
              </w:rPr>
              <w:t>Plymouth</w:t>
            </w:r>
          </w:p>
        </w:tc>
        <w:tc>
          <w:tcPr>
            <w:tcW w:w="2797" w:type="dxa"/>
          </w:tcPr>
          <w:p w14:paraId="1B28D001" w14:textId="77777777" w:rsidR="004B59BD" w:rsidRPr="00CA1B97" w:rsidRDefault="00F763BA" w:rsidP="004B59BD">
            <w:pPr>
              <w:ind w:right="-539"/>
              <w:rPr>
                <w:rFonts w:ascii="Calibri" w:hAnsi="Calibri"/>
              </w:rPr>
            </w:pPr>
            <w:r w:rsidRPr="00CA1B97">
              <w:rPr>
                <w:rFonts w:ascii="Calibri" w:hAnsi="Calibri"/>
              </w:rPr>
              <w:t>CCA Appointment</w:t>
            </w:r>
          </w:p>
        </w:tc>
      </w:tr>
      <w:tr w:rsidR="00CA1B97" w:rsidRPr="00CA1B97" w14:paraId="7AB1E62C" w14:textId="77777777" w:rsidTr="001441A2">
        <w:trPr>
          <w:jc w:val="center"/>
        </w:trPr>
        <w:tc>
          <w:tcPr>
            <w:tcW w:w="3838" w:type="dxa"/>
          </w:tcPr>
          <w:p w14:paraId="47726859" w14:textId="418B16CD" w:rsidR="00CA1B97" w:rsidRPr="00CA1B97" w:rsidRDefault="00CA1B97" w:rsidP="004B59BD">
            <w:pPr>
              <w:ind w:right="-539"/>
              <w:rPr>
                <w:rFonts w:ascii="Calibri" w:hAnsi="Calibri"/>
              </w:rPr>
            </w:pPr>
            <w:r w:rsidRPr="00CA1B97">
              <w:rPr>
                <w:rFonts w:ascii="Calibri" w:hAnsi="Calibri"/>
              </w:rPr>
              <w:t>Mike Charlton</w:t>
            </w:r>
          </w:p>
        </w:tc>
        <w:tc>
          <w:tcPr>
            <w:tcW w:w="2458" w:type="dxa"/>
          </w:tcPr>
          <w:p w14:paraId="0B19FD59" w14:textId="77777777" w:rsidR="00CA1B97" w:rsidRPr="00CA1B97" w:rsidRDefault="00CA1B97" w:rsidP="004B59BD">
            <w:pPr>
              <w:ind w:right="-539"/>
              <w:rPr>
                <w:rFonts w:ascii="Calibri" w:hAnsi="Calibri"/>
              </w:rPr>
            </w:pPr>
          </w:p>
        </w:tc>
        <w:tc>
          <w:tcPr>
            <w:tcW w:w="2797" w:type="dxa"/>
          </w:tcPr>
          <w:p w14:paraId="7F18EFBB" w14:textId="550354EB" w:rsidR="00CA1B97" w:rsidRPr="00CA1B97" w:rsidRDefault="00CA1B97" w:rsidP="004B59BD">
            <w:pPr>
              <w:ind w:right="-539"/>
              <w:rPr>
                <w:rFonts w:ascii="Calibri" w:hAnsi="Calibri"/>
              </w:rPr>
            </w:pPr>
            <w:r w:rsidRPr="00CA1B97">
              <w:rPr>
                <w:rFonts w:ascii="Calibri" w:hAnsi="Calibri"/>
              </w:rPr>
              <w:t>CCA Appointment</w:t>
            </w:r>
          </w:p>
        </w:tc>
      </w:tr>
      <w:tr w:rsidR="00CA1B97" w:rsidRPr="00CA1B97" w14:paraId="05C962DD" w14:textId="77777777" w:rsidTr="001441A2">
        <w:trPr>
          <w:jc w:val="center"/>
        </w:trPr>
        <w:tc>
          <w:tcPr>
            <w:tcW w:w="3838" w:type="dxa"/>
          </w:tcPr>
          <w:p w14:paraId="104A9D12" w14:textId="7BCD66CF" w:rsidR="00CA1B97" w:rsidRPr="00CA1B97" w:rsidRDefault="00CA1B97" w:rsidP="004B59BD">
            <w:pPr>
              <w:ind w:right="-539"/>
              <w:rPr>
                <w:rFonts w:ascii="Calibri" w:hAnsi="Calibri"/>
              </w:rPr>
            </w:pPr>
            <w:r w:rsidRPr="00CA1B97">
              <w:rPr>
                <w:rFonts w:ascii="Calibri" w:hAnsi="Calibri"/>
              </w:rPr>
              <w:t>Kelly Dawkins resigned 1/1/23</w:t>
            </w:r>
          </w:p>
        </w:tc>
        <w:tc>
          <w:tcPr>
            <w:tcW w:w="2458" w:type="dxa"/>
          </w:tcPr>
          <w:p w14:paraId="197871DD" w14:textId="3714319C" w:rsidR="00CA1B97" w:rsidRPr="00CA1B97" w:rsidRDefault="00CA1B97" w:rsidP="004B59BD">
            <w:pPr>
              <w:ind w:right="-539"/>
              <w:rPr>
                <w:rFonts w:ascii="Calibri" w:hAnsi="Calibri"/>
              </w:rPr>
            </w:pPr>
            <w:r w:rsidRPr="00CA1B97">
              <w:rPr>
                <w:rFonts w:ascii="Calibri" w:hAnsi="Calibri"/>
              </w:rPr>
              <w:t>Sidmouth</w:t>
            </w:r>
          </w:p>
        </w:tc>
        <w:tc>
          <w:tcPr>
            <w:tcW w:w="2797" w:type="dxa"/>
          </w:tcPr>
          <w:p w14:paraId="3CB4F936" w14:textId="40F93362" w:rsidR="00CA1B97" w:rsidRPr="00CA1B97" w:rsidRDefault="00CA1B97" w:rsidP="004B59BD">
            <w:pPr>
              <w:ind w:right="-539"/>
              <w:rPr>
                <w:rFonts w:ascii="Calibri" w:hAnsi="Calibri"/>
              </w:rPr>
            </w:pPr>
            <w:r w:rsidRPr="00CA1B97">
              <w:rPr>
                <w:rFonts w:ascii="Calibri" w:hAnsi="Calibri"/>
              </w:rPr>
              <w:t>CCA Appointment</w:t>
            </w:r>
          </w:p>
        </w:tc>
      </w:tr>
      <w:tr w:rsidR="00CA1B97" w:rsidRPr="00CA1B97" w14:paraId="323B259A" w14:textId="77777777" w:rsidTr="001441A2">
        <w:trPr>
          <w:jc w:val="center"/>
        </w:trPr>
        <w:tc>
          <w:tcPr>
            <w:tcW w:w="3838" w:type="dxa"/>
          </w:tcPr>
          <w:p w14:paraId="7A6CDE13" w14:textId="77777777" w:rsidR="005A439F" w:rsidRPr="00CA1B97" w:rsidRDefault="005A439F" w:rsidP="004B59BD">
            <w:pPr>
              <w:ind w:right="-539"/>
              <w:rPr>
                <w:rFonts w:ascii="Calibri" w:hAnsi="Calibri"/>
              </w:rPr>
            </w:pPr>
            <w:r w:rsidRPr="00CA1B97">
              <w:rPr>
                <w:rFonts w:ascii="Calibri" w:hAnsi="Calibri"/>
              </w:rPr>
              <w:t>Rachel Fergie</w:t>
            </w:r>
          </w:p>
        </w:tc>
        <w:tc>
          <w:tcPr>
            <w:tcW w:w="2458" w:type="dxa"/>
          </w:tcPr>
          <w:p w14:paraId="3D908373" w14:textId="77777777" w:rsidR="005A439F" w:rsidRPr="00CA1B97" w:rsidRDefault="005A439F" w:rsidP="004B59BD">
            <w:pPr>
              <w:ind w:right="-539"/>
              <w:rPr>
                <w:rFonts w:ascii="Calibri" w:hAnsi="Calibri"/>
              </w:rPr>
            </w:pPr>
            <w:r w:rsidRPr="00CA1B97">
              <w:rPr>
                <w:rFonts w:ascii="Calibri" w:hAnsi="Calibri"/>
              </w:rPr>
              <w:t>Teignbridge/Torbay</w:t>
            </w:r>
          </w:p>
        </w:tc>
        <w:tc>
          <w:tcPr>
            <w:tcW w:w="2797" w:type="dxa"/>
          </w:tcPr>
          <w:p w14:paraId="6C0FB90D" w14:textId="77777777" w:rsidR="005A439F" w:rsidRPr="00CA1B97" w:rsidRDefault="005A439F" w:rsidP="004B59BD">
            <w:pPr>
              <w:ind w:right="-539"/>
              <w:rPr>
                <w:rFonts w:ascii="Calibri" w:hAnsi="Calibri"/>
              </w:rPr>
            </w:pPr>
            <w:r w:rsidRPr="00CA1B97">
              <w:rPr>
                <w:rFonts w:ascii="Calibri" w:hAnsi="Calibri"/>
              </w:rPr>
              <w:t>AIMp Appointment</w:t>
            </w:r>
          </w:p>
        </w:tc>
      </w:tr>
      <w:tr w:rsidR="00CA1B97" w:rsidRPr="00CA1B97" w14:paraId="4E562DC0" w14:textId="77777777" w:rsidTr="001441A2">
        <w:trPr>
          <w:jc w:val="center"/>
        </w:trPr>
        <w:tc>
          <w:tcPr>
            <w:tcW w:w="3838" w:type="dxa"/>
          </w:tcPr>
          <w:p w14:paraId="221E64C8" w14:textId="77777777" w:rsidR="00020D35" w:rsidRPr="00CA1B97" w:rsidRDefault="00020D35" w:rsidP="004B59BD">
            <w:pPr>
              <w:ind w:right="-539"/>
              <w:rPr>
                <w:rFonts w:ascii="Calibri" w:hAnsi="Calibri"/>
              </w:rPr>
            </w:pPr>
            <w:r w:rsidRPr="00CA1B97">
              <w:rPr>
                <w:rFonts w:ascii="Calibri" w:hAnsi="Calibri"/>
              </w:rPr>
              <w:t>Ali Hayes</w:t>
            </w:r>
          </w:p>
        </w:tc>
        <w:tc>
          <w:tcPr>
            <w:tcW w:w="2458" w:type="dxa"/>
          </w:tcPr>
          <w:p w14:paraId="030D0C59" w14:textId="77777777" w:rsidR="00020D35" w:rsidRPr="00CA1B97" w:rsidRDefault="00020D35" w:rsidP="004B59BD">
            <w:pPr>
              <w:ind w:right="-539"/>
              <w:rPr>
                <w:rFonts w:ascii="Calibri" w:hAnsi="Calibri"/>
              </w:rPr>
            </w:pPr>
            <w:r w:rsidRPr="00CA1B97">
              <w:rPr>
                <w:rFonts w:ascii="Calibri" w:hAnsi="Calibri"/>
              </w:rPr>
              <w:t>East Devon</w:t>
            </w:r>
          </w:p>
        </w:tc>
        <w:tc>
          <w:tcPr>
            <w:tcW w:w="2797" w:type="dxa"/>
          </w:tcPr>
          <w:p w14:paraId="269F74F2" w14:textId="77777777" w:rsidR="00020D35" w:rsidRPr="00CA1B97" w:rsidRDefault="00020D35" w:rsidP="004B59BD">
            <w:pPr>
              <w:ind w:right="-539"/>
              <w:rPr>
                <w:rFonts w:ascii="Calibri" w:hAnsi="Calibri"/>
              </w:rPr>
            </w:pPr>
            <w:r w:rsidRPr="00CA1B97">
              <w:rPr>
                <w:rFonts w:ascii="Calibri" w:hAnsi="Calibri"/>
              </w:rPr>
              <w:t>Elected Independent</w:t>
            </w:r>
          </w:p>
        </w:tc>
      </w:tr>
      <w:tr w:rsidR="00CA1B97" w:rsidRPr="00CA1B97" w14:paraId="049832FF" w14:textId="77777777" w:rsidTr="001441A2">
        <w:trPr>
          <w:jc w:val="center"/>
        </w:trPr>
        <w:tc>
          <w:tcPr>
            <w:tcW w:w="3838" w:type="dxa"/>
          </w:tcPr>
          <w:p w14:paraId="5B25F451" w14:textId="77777777" w:rsidR="00020D35" w:rsidRPr="00CA1B97" w:rsidRDefault="00020D35" w:rsidP="004B59BD">
            <w:pPr>
              <w:ind w:right="-539"/>
              <w:rPr>
                <w:rFonts w:ascii="Calibri" w:hAnsi="Calibri"/>
              </w:rPr>
            </w:pPr>
            <w:r w:rsidRPr="00CA1B97">
              <w:rPr>
                <w:rFonts w:ascii="Calibri" w:hAnsi="Calibri"/>
              </w:rPr>
              <w:t>Andrew Howitt</w:t>
            </w:r>
            <w:r w:rsidR="00FF51CD" w:rsidRPr="00CA1B97">
              <w:rPr>
                <w:rFonts w:ascii="Calibri" w:hAnsi="Calibri"/>
              </w:rPr>
              <w:t xml:space="preserve"> </w:t>
            </w:r>
          </w:p>
        </w:tc>
        <w:tc>
          <w:tcPr>
            <w:tcW w:w="2458" w:type="dxa"/>
          </w:tcPr>
          <w:p w14:paraId="5A1AB1E6" w14:textId="77777777" w:rsidR="00020D35" w:rsidRPr="00CA1B97" w:rsidRDefault="00020D35" w:rsidP="004B59BD">
            <w:pPr>
              <w:ind w:right="-539"/>
              <w:rPr>
                <w:rFonts w:ascii="Calibri" w:hAnsi="Calibri"/>
              </w:rPr>
            </w:pPr>
            <w:r w:rsidRPr="00CA1B97">
              <w:rPr>
                <w:rFonts w:ascii="Calibri" w:hAnsi="Calibri"/>
              </w:rPr>
              <w:t>Exeter/Mid Devon</w:t>
            </w:r>
          </w:p>
        </w:tc>
        <w:tc>
          <w:tcPr>
            <w:tcW w:w="2797" w:type="dxa"/>
          </w:tcPr>
          <w:p w14:paraId="4D27A2AA" w14:textId="77777777" w:rsidR="00020D35" w:rsidRPr="00CA1B97" w:rsidRDefault="00020D35" w:rsidP="004B59BD">
            <w:pPr>
              <w:ind w:right="-539"/>
              <w:rPr>
                <w:rFonts w:ascii="Calibri" w:hAnsi="Calibri"/>
              </w:rPr>
            </w:pPr>
            <w:r w:rsidRPr="00CA1B97">
              <w:rPr>
                <w:rFonts w:ascii="Calibri" w:hAnsi="Calibri"/>
              </w:rPr>
              <w:t>CCA Appointment</w:t>
            </w:r>
          </w:p>
        </w:tc>
      </w:tr>
      <w:tr w:rsidR="00CA1B97" w:rsidRPr="00CA1B97" w14:paraId="4FC6AA2D" w14:textId="77777777" w:rsidTr="001441A2">
        <w:trPr>
          <w:jc w:val="center"/>
        </w:trPr>
        <w:tc>
          <w:tcPr>
            <w:tcW w:w="3838" w:type="dxa"/>
          </w:tcPr>
          <w:p w14:paraId="5DE90EF1" w14:textId="77777777" w:rsidR="00FF51CD" w:rsidRPr="00CA1B97" w:rsidRDefault="00F763BA" w:rsidP="007436EC">
            <w:pPr>
              <w:ind w:right="-539"/>
              <w:rPr>
                <w:rFonts w:ascii="Calibri" w:hAnsi="Calibri"/>
              </w:rPr>
            </w:pPr>
            <w:r w:rsidRPr="00CA1B97">
              <w:rPr>
                <w:rFonts w:ascii="Calibri" w:hAnsi="Calibri"/>
              </w:rPr>
              <w:t>Ron Kirk</w:t>
            </w:r>
          </w:p>
        </w:tc>
        <w:tc>
          <w:tcPr>
            <w:tcW w:w="2458" w:type="dxa"/>
          </w:tcPr>
          <w:p w14:paraId="50EF1721" w14:textId="77777777" w:rsidR="00FF51CD" w:rsidRPr="00CA1B97" w:rsidRDefault="00F763BA" w:rsidP="004B59BD">
            <w:pPr>
              <w:ind w:right="-539"/>
              <w:rPr>
                <w:rFonts w:ascii="Calibri" w:hAnsi="Calibri"/>
              </w:rPr>
            </w:pPr>
            <w:r w:rsidRPr="00CA1B97">
              <w:rPr>
                <w:rFonts w:ascii="Calibri" w:hAnsi="Calibri"/>
              </w:rPr>
              <w:t>Plymouth</w:t>
            </w:r>
          </w:p>
        </w:tc>
        <w:tc>
          <w:tcPr>
            <w:tcW w:w="2797" w:type="dxa"/>
          </w:tcPr>
          <w:p w14:paraId="7F57362F" w14:textId="77777777" w:rsidR="00FF51CD" w:rsidRPr="00CA1B97" w:rsidRDefault="00F763BA" w:rsidP="004B59BD">
            <w:pPr>
              <w:ind w:right="-539"/>
              <w:rPr>
                <w:rFonts w:ascii="Calibri" w:hAnsi="Calibri"/>
              </w:rPr>
            </w:pPr>
            <w:r w:rsidRPr="00CA1B97">
              <w:rPr>
                <w:rFonts w:ascii="Calibri" w:hAnsi="Calibri"/>
              </w:rPr>
              <w:t>Elected Independent</w:t>
            </w:r>
          </w:p>
        </w:tc>
      </w:tr>
      <w:tr w:rsidR="00CA1B97" w:rsidRPr="00CA1B97" w14:paraId="2FFEE2C1" w14:textId="77777777" w:rsidTr="001441A2">
        <w:trPr>
          <w:jc w:val="center"/>
        </w:trPr>
        <w:tc>
          <w:tcPr>
            <w:tcW w:w="3838" w:type="dxa"/>
          </w:tcPr>
          <w:p w14:paraId="614BEED4" w14:textId="77777777" w:rsidR="00FF51CD" w:rsidRPr="00CA1B97" w:rsidRDefault="001441A2" w:rsidP="004B59BD">
            <w:pPr>
              <w:ind w:right="-539"/>
              <w:rPr>
                <w:rFonts w:ascii="Calibri" w:hAnsi="Calibri"/>
              </w:rPr>
            </w:pPr>
            <w:r w:rsidRPr="00CA1B97">
              <w:rPr>
                <w:rFonts w:ascii="Calibri" w:hAnsi="Calibri"/>
              </w:rPr>
              <w:t xml:space="preserve">Sian Retallick </w:t>
            </w:r>
          </w:p>
        </w:tc>
        <w:tc>
          <w:tcPr>
            <w:tcW w:w="2458" w:type="dxa"/>
          </w:tcPr>
          <w:p w14:paraId="391624AA" w14:textId="77777777" w:rsidR="00FF51CD" w:rsidRPr="00CA1B97" w:rsidRDefault="00FF51CD" w:rsidP="004B59BD">
            <w:pPr>
              <w:ind w:right="-539"/>
              <w:rPr>
                <w:rFonts w:ascii="Calibri" w:hAnsi="Calibri"/>
              </w:rPr>
            </w:pPr>
            <w:r w:rsidRPr="00CA1B97">
              <w:rPr>
                <w:rFonts w:ascii="Calibri" w:hAnsi="Calibri"/>
              </w:rPr>
              <w:t>Plymouth/Torbay</w:t>
            </w:r>
          </w:p>
        </w:tc>
        <w:tc>
          <w:tcPr>
            <w:tcW w:w="2797" w:type="dxa"/>
          </w:tcPr>
          <w:p w14:paraId="21896BF2" w14:textId="77777777" w:rsidR="00FF51CD" w:rsidRPr="00CA1B97" w:rsidRDefault="00FF51CD" w:rsidP="004B59BD">
            <w:pPr>
              <w:ind w:right="-539"/>
              <w:rPr>
                <w:rFonts w:ascii="Calibri" w:hAnsi="Calibri"/>
              </w:rPr>
            </w:pPr>
            <w:r w:rsidRPr="00CA1B97">
              <w:rPr>
                <w:rFonts w:ascii="Calibri" w:hAnsi="Calibri"/>
              </w:rPr>
              <w:t>Elected Independent</w:t>
            </w:r>
          </w:p>
        </w:tc>
      </w:tr>
      <w:tr w:rsidR="00CA1B97" w:rsidRPr="00CA1B97" w14:paraId="7BCE6238" w14:textId="77777777" w:rsidTr="001441A2">
        <w:trPr>
          <w:jc w:val="center"/>
        </w:trPr>
        <w:tc>
          <w:tcPr>
            <w:tcW w:w="3838" w:type="dxa"/>
          </w:tcPr>
          <w:p w14:paraId="604DD6A9" w14:textId="77777777" w:rsidR="007436EC" w:rsidRPr="00CA1B97" w:rsidRDefault="007436EC" w:rsidP="004B59BD">
            <w:pPr>
              <w:ind w:right="-539"/>
              <w:rPr>
                <w:rFonts w:ascii="Calibri" w:hAnsi="Calibri"/>
              </w:rPr>
            </w:pPr>
            <w:r w:rsidRPr="00CA1B97">
              <w:rPr>
                <w:rFonts w:ascii="Calibri" w:hAnsi="Calibri"/>
              </w:rPr>
              <w:t xml:space="preserve">Matt Robinson </w:t>
            </w:r>
          </w:p>
        </w:tc>
        <w:tc>
          <w:tcPr>
            <w:tcW w:w="2458" w:type="dxa"/>
          </w:tcPr>
          <w:p w14:paraId="2530F55A" w14:textId="77777777" w:rsidR="007436EC" w:rsidRPr="00CA1B97" w:rsidRDefault="007436EC" w:rsidP="004B59BD">
            <w:pPr>
              <w:ind w:right="-539"/>
              <w:rPr>
                <w:rFonts w:ascii="Calibri" w:hAnsi="Calibri"/>
              </w:rPr>
            </w:pPr>
            <w:r w:rsidRPr="00CA1B97">
              <w:rPr>
                <w:rFonts w:ascii="Calibri" w:hAnsi="Calibri"/>
              </w:rPr>
              <w:t>Plymouth</w:t>
            </w:r>
          </w:p>
        </w:tc>
        <w:tc>
          <w:tcPr>
            <w:tcW w:w="2797" w:type="dxa"/>
          </w:tcPr>
          <w:p w14:paraId="62413D02" w14:textId="77777777" w:rsidR="007436EC" w:rsidRPr="00CA1B97" w:rsidRDefault="007436EC" w:rsidP="004B59BD">
            <w:pPr>
              <w:ind w:right="-539"/>
              <w:rPr>
                <w:rFonts w:ascii="Calibri" w:hAnsi="Calibri"/>
              </w:rPr>
            </w:pPr>
            <w:r w:rsidRPr="00CA1B97">
              <w:rPr>
                <w:rFonts w:ascii="Calibri" w:hAnsi="Calibri"/>
              </w:rPr>
              <w:t>CCA Appointment</w:t>
            </w:r>
          </w:p>
        </w:tc>
      </w:tr>
    </w:tbl>
    <w:p w14:paraId="60C9273F" w14:textId="77777777" w:rsidR="00D06B4F" w:rsidRPr="00CA1B97" w:rsidRDefault="00D06B4F" w:rsidP="003F2363">
      <w:pPr>
        <w:jc w:val="both"/>
        <w:outlineLvl w:val="0"/>
        <w:rPr>
          <w:rFonts w:ascii="Calibri" w:hAnsi="Calibri"/>
          <w:b/>
          <w:i/>
        </w:rPr>
      </w:pPr>
      <w:bookmarkStart w:id="3" w:name="_Toc210230697"/>
    </w:p>
    <w:p w14:paraId="1FF3944C" w14:textId="4A0E0947" w:rsidR="004B59BD" w:rsidRPr="00CA1B97" w:rsidRDefault="00AA6B4B" w:rsidP="00545DC4">
      <w:pPr>
        <w:jc w:val="both"/>
        <w:outlineLvl w:val="0"/>
        <w:rPr>
          <w:rFonts w:ascii="Calibri" w:hAnsi="Calibri"/>
          <w:b/>
          <w:i/>
        </w:rPr>
      </w:pPr>
      <w:bookmarkStart w:id="4" w:name="_Toc241485234"/>
      <w:bookmarkStart w:id="5" w:name="_Toc242151235"/>
      <w:r w:rsidRPr="00CA1B97">
        <w:rPr>
          <w:rFonts w:ascii="Calibri" w:hAnsi="Calibri"/>
          <w:b/>
          <w:i/>
        </w:rPr>
        <w:t>Table</w:t>
      </w:r>
      <w:r w:rsidR="0002761F" w:rsidRPr="00CA1B97">
        <w:rPr>
          <w:rFonts w:ascii="Calibri" w:hAnsi="Calibri"/>
          <w:b/>
          <w:i/>
        </w:rPr>
        <w:t xml:space="preserve"> </w:t>
      </w:r>
      <w:r w:rsidR="00BB56B6" w:rsidRPr="00CA1B97">
        <w:rPr>
          <w:rFonts w:ascii="Calibri" w:hAnsi="Calibri"/>
          <w:b/>
          <w:i/>
        </w:rPr>
        <w:t>5</w:t>
      </w:r>
      <w:r w:rsidR="004B59BD" w:rsidRPr="00CA1B97">
        <w:rPr>
          <w:rFonts w:ascii="Calibri" w:hAnsi="Calibri"/>
          <w:b/>
          <w:i/>
        </w:rPr>
        <w:t xml:space="preserve">. </w:t>
      </w:r>
      <w:r w:rsidR="00545DC4" w:rsidRPr="00CA1B97">
        <w:rPr>
          <w:rFonts w:ascii="Calibri" w:hAnsi="Calibri"/>
          <w:b/>
          <w:i/>
        </w:rPr>
        <w:t xml:space="preserve">Devon LPC </w:t>
      </w:r>
      <w:r w:rsidR="004B59BD" w:rsidRPr="00CA1B97">
        <w:rPr>
          <w:rFonts w:ascii="Calibri" w:hAnsi="Calibri"/>
          <w:b/>
          <w:i/>
        </w:rPr>
        <w:t>Meeting Attendance</w:t>
      </w:r>
      <w:bookmarkEnd w:id="3"/>
      <w:bookmarkEnd w:id="4"/>
      <w:bookmarkEnd w:id="5"/>
      <w:r w:rsidR="00A7026C" w:rsidRPr="00CA1B97">
        <w:rPr>
          <w:rFonts w:ascii="Calibri" w:hAnsi="Calibri"/>
          <w:b/>
          <w:i/>
        </w:rPr>
        <w:t xml:space="preserve"> </w:t>
      </w:r>
      <w:r w:rsidR="007436EC" w:rsidRPr="00CA1B97">
        <w:rPr>
          <w:rFonts w:ascii="Calibri" w:hAnsi="Calibri"/>
          <w:b/>
          <w:i/>
        </w:rPr>
        <w:t>20</w:t>
      </w:r>
      <w:r w:rsidR="00017496" w:rsidRPr="00CA1B97">
        <w:rPr>
          <w:rFonts w:ascii="Calibri" w:hAnsi="Calibri"/>
          <w:b/>
          <w:i/>
        </w:rPr>
        <w:t>2</w:t>
      </w:r>
      <w:r w:rsidR="00CA1B97" w:rsidRPr="00CA1B97">
        <w:rPr>
          <w:rFonts w:ascii="Calibri" w:hAnsi="Calibri"/>
          <w:b/>
          <w:i/>
        </w:rPr>
        <w:t>2</w:t>
      </w:r>
      <w:r w:rsidR="00017496" w:rsidRPr="00CA1B97">
        <w:rPr>
          <w:rFonts w:ascii="Calibri" w:hAnsi="Calibri"/>
          <w:b/>
          <w:i/>
        </w:rPr>
        <w:t xml:space="preserve"> - 2</w:t>
      </w:r>
      <w:r w:rsidR="00CA1B97" w:rsidRPr="00CA1B97">
        <w:rPr>
          <w:rFonts w:ascii="Calibri" w:hAnsi="Calibri"/>
          <w:b/>
          <w:i/>
        </w:rPr>
        <w:t>3</w:t>
      </w:r>
    </w:p>
    <w:p w14:paraId="5E8CFD7A" w14:textId="77777777" w:rsidR="004B59BD" w:rsidRPr="00CA1B97" w:rsidRDefault="004B59BD" w:rsidP="004B59BD">
      <w:pPr>
        <w:jc w:val="center"/>
        <w:rPr>
          <w:rFonts w:ascii="Calibri" w:hAnsi="Calibri"/>
          <w:b/>
        </w:rPr>
      </w:pP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409"/>
        <w:gridCol w:w="2754"/>
      </w:tblGrid>
      <w:tr w:rsidR="00CA1B97" w:rsidRPr="00CA1B97" w14:paraId="6238D44A" w14:textId="77777777" w:rsidTr="001D3320">
        <w:trPr>
          <w:jc w:val="center"/>
        </w:trPr>
        <w:tc>
          <w:tcPr>
            <w:tcW w:w="3823" w:type="dxa"/>
          </w:tcPr>
          <w:p w14:paraId="61E5114D" w14:textId="540B417A" w:rsidR="00D70152" w:rsidRPr="00CA1B97" w:rsidRDefault="00EA1CC5" w:rsidP="004B59BD">
            <w:pPr>
              <w:ind w:right="-539"/>
              <w:rPr>
                <w:rFonts w:ascii="Calibri" w:hAnsi="Calibri"/>
                <w:b/>
              </w:rPr>
            </w:pPr>
            <w:r w:rsidRPr="00CA1B97">
              <w:rPr>
                <w:rFonts w:ascii="Calibri" w:hAnsi="Calibri"/>
                <w:b/>
              </w:rPr>
              <w:t>Committee Member</w:t>
            </w:r>
          </w:p>
        </w:tc>
        <w:tc>
          <w:tcPr>
            <w:tcW w:w="2409" w:type="dxa"/>
          </w:tcPr>
          <w:p w14:paraId="2BD5AAF7" w14:textId="77777777" w:rsidR="00D70152" w:rsidRPr="00CA1B97" w:rsidRDefault="00D70152" w:rsidP="004B59BD">
            <w:pPr>
              <w:ind w:right="-539"/>
              <w:rPr>
                <w:rFonts w:ascii="Calibri" w:hAnsi="Calibri"/>
                <w:b/>
              </w:rPr>
            </w:pPr>
            <w:r w:rsidRPr="00CA1B97">
              <w:rPr>
                <w:rFonts w:ascii="Calibri" w:hAnsi="Calibri"/>
                <w:b/>
              </w:rPr>
              <w:t xml:space="preserve">Elected or </w:t>
            </w:r>
          </w:p>
          <w:p w14:paraId="3F0C801A" w14:textId="77777777" w:rsidR="00D70152" w:rsidRPr="00CA1B97" w:rsidRDefault="00D70152" w:rsidP="004B59BD">
            <w:pPr>
              <w:ind w:right="-539"/>
              <w:rPr>
                <w:rFonts w:ascii="Calibri" w:hAnsi="Calibri"/>
                <w:b/>
              </w:rPr>
            </w:pPr>
            <w:r w:rsidRPr="00CA1B97">
              <w:rPr>
                <w:rFonts w:ascii="Calibri" w:hAnsi="Calibri"/>
                <w:b/>
              </w:rPr>
              <w:t>appointed</w:t>
            </w:r>
          </w:p>
        </w:tc>
        <w:tc>
          <w:tcPr>
            <w:tcW w:w="2754" w:type="dxa"/>
          </w:tcPr>
          <w:p w14:paraId="5D9B2C07" w14:textId="77777777" w:rsidR="00D70152" w:rsidRPr="00CA1B97" w:rsidRDefault="00D70152" w:rsidP="004B59BD">
            <w:pPr>
              <w:ind w:right="-539"/>
              <w:rPr>
                <w:rFonts w:ascii="Calibri" w:hAnsi="Calibri"/>
                <w:b/>
              </w:rPr>
            </w:pPr>
            <w:r w:rsidRPr="00CA1B97">
              <w:rPr>
                <w:rFonts w:ascii="Calibri" w:hAnsi="Calibri"/>
                <w:b/>
              </w:rPr>
              <w:t>Attendance/</w:t>
            </w:r>
          </w:p>
          <w:p w14:paraId="24F4E66E" w14:textId="77777777" w:rsidR="00D70152" w:rsidRPr="00CA1B97" w:rsidRDefault="00D70152" w:rsidP="004B59BD">
            <w:pPr>
              <w:ind w:right="-539"/>
              <w:rPr>
                <w:rFonts w:ascii="Calibri" w:hAnsi="Calibri"/>
                <w:b/>
              </w:rPr>
            </w:pPr>
            <w:r w:rsidRPr="00CA1B97">
              <w:rPr>
                <w:rFonts w:ascii="Calibri" w:hAnsi="Calibri"/>
                <w:b/>
              </w:rPr>
              <w:t>Possible</w:t>
            </w:r>
          </w:p>
        </w:tc>
      </w:tr>
      <w:tr w:rsidR="00CA1B97" w:rsidRPr="00CA1B97" w14:paraId="707F9EAD" w14:textId="77777777" w:rsidTr="001D3320">
        <w:trPr>
          <w:jc w:val="center"/>
        </w:trPr>
        <w:tc>
          <w:tcPr>
            <w:tcW w:w="3823" w:type="dxa"/>
          </w:tcPr>
          <w:p w14:paraId="3934FBEA" w14:textId="77777777" w:rsidR="00D70152" w:rsidRPr="00CA1B97" w:rsidRDefault="00D70152" w:rsidP="004B59BD">
            <w:pPr>
              <w:ind w:right="-539"/>
              <w:rPr>
                <w:rFonts w:ascii="Calibri" w:hAnsi="Calibri"/>
              </w:rPr>
            </w:pPr>
            <w:r w:rsidRPr="00CA1B97">
              <w:rPr>
                <w:rFonts w:ascii="Calibri" w:hAnsi="Calibri"/>
              </w:rPr>
              <w:t>David Bearman</w:t>
            </w:r>
          </w:p>
        </w:tc>
        <w:tc>
          <w:tcPr>
            <w:tcW w:w="2409" w:type="dxa"/>
          </w:tcPr>
          <w:p w14:paraId="40B12277" w14:textId="77777777" w:rsidR="00D70152" w:rsidRPr="00CA1B97" w:rsidRDefault="00D70152" w:rsidP="004B59BD">
            <w:pPr>
              <w:ind w:right="-539"/>
              <w:rPr>
                <w:rFonts w:ascii="Calibri" w:hAnsi="Calibri"/>
              </w:rPr>
            </w:pPr>
            <w:r w:rsidRPr="00CA1B97">
              <w:rPr>
                <w:rFonts w:ascii="Calibri" w:hAnsi="Calibri"/>
              </w:rPr>
              <w:t>CCA Appointment</w:t>
            </w:r>
          </w:p>
        </w:tc>
        <w:tc>
          <w:tcPr>
            <w:tcW w:w="2754" w:type="dxa"/>
          </w:tcPr>
          <w:p w14:paraId="6683FCA1" w14:textId="629DF49C" w:rsidR="00D70152" w:rsidRPr="00CA1B97" w:rsidRDefault="00CA1B97" w:rsidP="004B59BD">
            <w:pPr>
              <w:ind w:right="-539"/>
              <w:rPr>
                <w:rFonts w:ascii="Calibri" w:hAnsi="Calibri"/>
              </w:rPr>
            </w:pPr>
            <w:r w:rsidRPr="00CA1B97">
              <w:rPr>
                <w:rFonts w:ascii="Calibri" w:hAnsi="Calibri"/>
              </w:rPr>
              <w:t>7/8</w:t>
            </w:r>
          </w:p>
        </w:tc>
      </w:tr>
      <w:tr w:rsidR="00CA1B97" w:rsidRPr="00CA1B97" w14:paraId="1CD5FBAA" w14:textId="77777777" w:rsidTr="001D3320">
        <w:trPr>
          <w:jc w:val="center"/>
        </w:trPr>
        <w:tc>
          <w:tcPr>
            <w:tcW w:w="3823" w:type="dxa"/>
          </w:tcPr>
          <w:p w14:paraId="268EAB76" w14:textId="77777777" w:rsidR="001B08B0" w:rsidRPr="00CA1B97" w:rsidRDefault="001B08B0" w:rsidP="004B59BD">
            <w:pPr>
              <w:ind w:right="-539"/>
              <w:rPr>
                <w:rFonts w:ascii="Calibri" w:hAnsi="Calibri"/>
              </w:rPr>
            </w:pPr>
            <w:r w:rsidRPr="00CA1B97">
              <w:rPr>
                <w:rFonts w:ascii="Calibri" w:hAnsi="Calibri"/>
              </w:rPr>
              <w:t xml:space="preserve">Mike Charlton </w:t>
            </w:r>
          </w:p>
        </w:tc>
        <w:tc>
          <w:tcPr>
            <w:tcW w:w="2409" w:type="dxa"/>
          </w:tcPr>
          <w:p w14:paraId="4A548BD5" w14:textId="77777777" w:rsidR="001B08B0" w:rsidRPr="00CA1B97" w:rsidRDefault="001B08B0" w:rsidP="004B59BD">
            <w:pPr>
              <w:ind w:right="-539"/>
              <w:rPr>
                <w:rFonts w:ascii="Calibri" w:hAnsi="Calibri"/>
              </w:rPr>
            </w:pPr>
            <w:r w:rsidRPr="00CA1B97">
              <w:rPr>
                <w:rFonts w:ascii="Calibri" w:hAnsi="Calibri"/>
              </w:rPr>
              <w:t>CCA Appointment</w:t>
            </w:r>
          </w:p>
        </w:tc>
        <w:tc>
          <w:tcPr>
            <w:tcW w:w="2754" w:type="dxa"/>
          </w:tcPr>
          <w:p w14:paraId="28854C89" w14:textId="6B085A6C" w:rsidR="001B08B0" w:rsidRPr="00CA1B97" w:rsidRDefault="00CA1B97" w:rsidP="004B59BD">
            <w:pPr>
              <w:ind w:right="-539"/>
              <w:rPr>
                <w:rFonts w:ascii="Calibri" w:hAnsi="Calibri"/>
              </w:rPr>
            </w:pPr>
            <w:r w:rsidRPr="00CA1B97">
              <w:rPr>
                <w:rFonts w:ascii="Calibri" w:hAnsi="Calibri"/>
              </w:rPr>
              <w:t>6/8</w:t>
            </w:r>
          </w:p>
        </w:tc>
      </w:tr>
      <w:tr w:rsidR="00CA1B97" w:rsidRPr="00CA1B97" w14:paraId="25455D0A" w14:textId="77777777" w:rsidTr="001D3320">
        <w:trPr>
          <w:jc w:val="center"/>
        </w:trPr>
        <w:tc>
          <w:tcPr>
            <w:tcW w:w="3823" w:type="dxa"/>
          </w:tcPr>
          <w:p w14:paraId="7745E2C8" w14:textId="7618244A" w:rsidR="00CA1B97" w:rsidRPr="00CA1B97" w:rsidRDefault="00CA1B97" w:rsidP="004B59BD">
            <w:pPr>
              <w:ind w:right="-539"/>
              <w:rPr>
                <w:rFonts w:ascii="Calibri" w:hAnsi="Calibri"/>
              </w:rPr>
            </w:pPr>
            <w:r w:rsidRPr="00CA1B97">
              <w:rPr>
                <w:rFonts w:ascii="Calibri" w:hAnsi="Calibri"/>
              </w:rPr>
              <w:t>Kelly Dawkins resigned 1/1/23</w:t>
            </w:r>
          </w:p>
        </w:tc>
        <w:tc>
          <w:tcPr>
            <w:tcW w:w="2409" w:type="dxa"/>
          </w:tcPr>
          <w:p w14:paraId="4F1A0991" w14:textId="3F3D936C" w:rsidR="00CA1B97" w:rsidRPr="00CA1B97" w:rsidRDefault="00CA1B97" w:rsidP="004B59BD">
            <w:pPr>
              <w:ind w:right="-539"/>
              <w:rPr>
                <w:rFonts w:ascii="Calibri" w:hAnsi="Calibri"/>
              </w:rPr>
            </w:pPr>
            <w:r w:rsidRPr="00CA1B97">
              <w:rPr>
                <w:rFonts w:ascii="Calibri" w:hAnsi="Calibri"/>
              </w:rPr>
              <w:t>CCA Appointment</w:t>
            </w:r>
          </w:p>
        </w:tc>
        <w:tc>
          <w:tcPr>
            <w:tcW w:w="2754" w:type="dxa"/>
          </w:tcPr>
          <w:p w14:paraId="34EDE3B5" w14:textId="7C5BC2F4" w:rsidR="00CA1B97" w:rsidRPr="00CA1B97" w:rsidRDefault="00CA1B97" w:rsidP="004B59BD">
            <w:pPr>
              <w:ind w:right="-539"/>
              <w:rPr>
                <w:rFonts w:ascii="Calibri" w:hAnsi="Calibri"/>
              </w:rPr>
            </w:pPr>
            <w:r w:rsidRPr="00CA1B97">
              <w:rPr>
                <w:rFonts w:ascii="Calibri" w:hAnsi="Calibri"/>
              </w:rPr>
              <w:t>N/a</w:t>
            </w:r>
          </w:p>
        </w:tc>
      </w:tr>
      <w:tr w:rsidR="00CA1B97" w:rsidRPr="00CA1B97" w14:paraId="393C3F77" w14:textId="77777777" w:rsidTr="001D3320">
        <w:trPr>
          <w:jc w:val="center"/>
        </w:trPr>
        <w:tc>
          <w:tcPr>
            <w:tcW w:w="3823" w:type="dxa"/>
          </w:tcPr>
          <w:p w14:paraId="58245EB4" w14:textId="77777777" w:rsidR="005A439F" w:rsidRPr="00CA1B97" w:rsidRDefault="005A439F" w:rsidP="004B59BD">
            <w:pPr>
              <w:ind w:right="-539"/>
              <w:rPr>
                <w:rFonts w:ascii="Calibri" w:hAnsi="Calibri"/>
              </w:rPr>
            </w:pPr>
            <w:r w:rsidRPr="00CA1B97">
              <w:rPr>
                <w:rFonts w:ascii="Calibri" w:hAnsi="Calibri"/>
              </w:rPr>
              <w:t>Rachel Fergie</w:t>
            </w:r>
          </w:p>
        </w:tc>
        <w:tc>
          <w:tcPr>
            <w:tcW w:w="2409" w:type="dxa"/>
          </w:tcPr>
          <w:p w14:paraId="06521734" w14:textId="77777777" w:rsidR="005A439F" w:rsidRPr="00CA1B97" w:rsidRDefault="005A439F" w:rsidP="004B59BD">
            <w:pPr>
              <w:ind w:right="-539"/>
              <w:rPr>
                <w:rFonts w:ascii="Calibri" w:hAnsi="Calibri"/>
              </w:rPr>
            </w:pPr>
            <w:r w:rsidRPr="00CA1B97">
              <w:rPr>
                <w:rFonts w:ascii="Calibri" w:hAnsi="Calibri"/>
              </w:rPr>
              <w:t>AIMp Appointment</w:t>
            </w:r>
          </w:p>
        </w:tc>
        <w:tc>
          <w:tcPr>
            <w:tcW w:w="2754" w:type="dxa"/>
          </w:tcPr>
          <w:p w14:paraId="1650EA61" w14:textId="6ACE55B6" w:rsidR="005A439F" w:rsidRPr="00CA1B97" w:rsidRDefault="00CA1B97" w:rsidP="004B59BD">
            <w:pPr>
              <w:ind w:right="-539"/>
              <w:rPr>
                <w:rFonts w:ascii="Calibri" w:hAnsi="Calibri"/>
              </w:rPr>
            </w:pPr>
            <w:r w:rsidRPr="00CA1B97">
              <w:rPr>
                <w:rFonts w:ascii="Calibri" w:hAnsi="Calibri"/>
              </w:rPr>
              <w:t>8/8</w:t>
            </w:r>
          </w:p>
        </w:tc>
      </w:tr>
      <w:tr w:rsidR="00CA1B97" w:rsidRPr="00CA1B97" w14:paraId="34678CF1" w14:textId="77777777" w:rsidTr="001D3320">
        <w:trPr>
          <w:jc w:val="center"/>
        </w:trPr>
        <w:tc>
          <w:tcPr>
            <w:tcW w:w="3823" w:type="dxa"/>
          </w:tcPr>
          <w:p w14:paraId="575B82DC" w14:textId="77777777" w:rsidR="00D46CC2" w:rsidRPr="00CA1B97" w:rsidRDefault="00D46CC2" w:rsidP="004B59BD">
            <w:pPr>
              <w:ind w:right="-539"/>
              <w:rPr>
                <w:rFonts w:ascii="Calibri" w:hAnsi="Calibri"/>
              </w:rPr>
            </w:pPr>
            <w:r w:rsidRPr="00CA1B97">
              <w:rPr>
                <w:rFonts w:ascii="Calibri" w:hAnsi="Calibri"/>
              </w:rPr>
              <w:t>Ali Hayes</w:t>
            </w:r>
          </w:p>
        </w:tc>
        <w:tc>
          <w:tcPr>
            <w:tcW w:w="2409" w:type="dxa"/>
          </w:tcPr>
          <w:p w14:paraId="6CB80876" w14:textId="77777777" w:rsidR="00D46CC2" w:rsidRPr="00CA1B97" w:rsidRDefault="00D46CC2" w:rsidP="004B59BD">
            <w:pPr>
              <w:ind w:right="-539"/>
              <w:rPr>
                <w:rFonts w:ascii="Calibri" w:hAnsi="Calibri"/>
              </w:rPr>
            </w:pPr>
            <w:r w:rsidRPr="00CA1B97">
              <w:rPr>
                <w:rFonts w:ascii="Calibri" w:hAnsi="Calibri"/>
              </w:rPr>
              <w:t>Elected Independent</w:t>
            </w:r>
          </w:p>
        </w:tc>
        <w:tc>
          <w:tcPr>
            <w:tcW w:w="2754" w:type="dxa"/>
          </w:tcPr>
          <w:p w14:paraId="6B298F33" w14:textId="64CA6FBF" w:rsidR="00D46CC2" w:rsidRPr="00CA1B97" w:rsidRDefault="00CA1B97" w:rsidP="004B59BD">
            <w:pPr>
              <w:ind w:right="-539"/>
              <w:rPr>
                <w:rFonts w:ascii="Calibri" w:hAnsi="Calibri"/>
              </w:rPr>
            </w:pPr>
            <w:r w:rsidRPr="00CA1B97">
              <w:rPr>
                <w:rFonts w:ascii="Calibri" w:hAnsi="Calibri"/>
              </w:rPr>
              <w:t>5/8</w:t>
            </w:r>
          </w:p>
        </w:tc>
      </w:tr>
      <w:tr w:rsidR="00CA1B97" w:rsidRPr="00CA1B97" w14:paraId="3CA6966F" w14:textId="77777777" w:rsidTr="001D3320">
        <w:trPr>
          <w:jc w:val="center"/>
        </w:trPr>
        <w:tc>
          <w:tcPr>
            <w:tcW w:w="3823" w:type="dxa"/>
          </w:tcPr>
          <w:p w14:paraId="0396C54F" w14:textId="77777777" w:rsidR="0005243A" w:rsidRPr="00CA1B97" w:rsidRDefault="0005243A" w:rsidP="004B59BD">
            <w:pPr>
              <w:ind w:right="-539"/>
              <w:rPr>
                <w:rFonts w:ascii="Calibri" w:hAnsi="Calibri"/>
              </w:rPr>
            </w:pPr>
            <w:r w:rsidRPr="00CA1B97">
              <w:rPr>
                <w:rFonts w:ascii="Calibri" w:hAnsi="Calibri"/>
              </w:rPr>
              <w:t>Andrew Howitt</w:t>
            </w:r>
          </w:p>
        </w:tc>
        <w:tc>
          <w:tcPr>
            <w:tcW w:w="2409" w:type="dxa"/>
          </w:tcPr>
          <w:p w14:paraId="4A1C0D50" w14:textId="77777777" w:rsidR="0005243A" w:rsidRPr="00CA1B97" w:rsidRDefault="0005243A" w:rsidP="004B59BD">
            <w:pPr>
              <w:ind w:right="-539"/>
              <w:rPr>
                <w:rFonts w:ascii="Calibri" w:hAnsi="Calibri"/>
              </w:rPr>
            </w:pPr>
            <w:r w:rsidRPr="00CA1B97">
              <w:rPr>
                <w:rFonts w:ascii="Calibri" w:hAnsi="Calibri"/>
              </w:rPr>
              <w:t>CCA Appointment</w:t>
            </w:r>
          </w:p>
        </w:tc>
        <w:tc>
          <w:tcPr>
            <w:tcW w:w="2754" w:type="dxa"/>
          </w:tcPr>
          <w:p w14:paraId="313796F2" w14:textId="12B56B86" w:rsidR="0005243A" w:rsidRPr="00CA1B97" w:rsidRDefault="00CA1B97" w:rsidP="004B59BD">
            <w:pPr>
              <w:ind w:right="-539"/>
              <w:rPr>
                <w:rFonts w:ascii="Calibri" w:hAnsi="Calibri"/>
              </w:rPr>
            </w:pPr>
            <w:r w:rsidRPr="00CA1B97">
              <w:rPr>
                <w:rFonts w:ascii="Calibri" w:hAnsi="Calibri"/>
              </w:rPr>
              <w:t>5/8</w:t>
            </w:r>
          </w:p>
        </w:tc>
      </w:tr>
      <w:tr w:rsidR="00CA1B97" w:rsidRPr="00CA1B97" w14:paraId="47086311" w14:textId="77777777" w:rsidTr="001D3320">
        <w:trPr>
          <w:jc w:val="center"/>
        </w:trPr>
        <w:tc>
          <w:tcPr>
            <w:tcW w:w="3823" w:type="dxa"/>
          </w:tcPr>
          <w:p w14:paraId="5DE5F5F7" w14:textId="77777777" w:rsidR="00FF51CD" w:rsidRPr="00CA1B97" w:rsidRDefault="00F763BA" w:rsidP="004B59BD">
            <w:pPr>
              <w:ind w:right="-539"/>
              <w:rPr>
                <w:rFonts w:ascii="Calibri" w:hAnsi="Calibri"/>
              </w:rPr>
            </w:pPr>
            <w:r w:rsidRPr="00CA1B97">
              <w:rPr>
                <w:rFonts w:ascii="Calibri" w:hAnsi="Calibri"/>
              </w:rPr>
              <w:t>Ron Kirk</w:t>
            </w:r>
          </w:p>
        </w:tc>
        <w:tc>
          <w:tcPr>
            <w:tcW w:w="2409" w:type="dxa"/>
          </w:tcPr>
          <w:p w14:paraId="5A19F62C" w14:textId="77777777" w:rsidR="00FF51CD" w:rsidRPr="00CA1B97" w:rsidRDefault="00F763BA" w:rsidP="004B59BD">
            <w:pPr>
              <w:ind w:right="-539"/>
              <w:rPr>
                <w:rFonts w:ascii="Calibri" w:hAnsi="Calibri"/>
              </w:rPr>
            </w:pPr>
            <w:r w:rsidRPr="00CA1B97">
              <w:rPr>
                <w:rFonts w:ascii="Calibri" w:hAnsi="Calibri"/>
              </w:rPr>
              <w:t>Elected Independent</w:t>
            </w:r>
          </w:p>
        </w:tc>
        <w:tc>
          <w:tcPr>
            <w:tcW w:w="2754" w:type="dxa"/>
          </w:tcPr>
          <w:p w14:paraId="3105CFF9" w14:textId="598E5DB5" w:rsidR="00FF51CD" w:rsidRPr="00CA1B97" w:rsidRDefault="00CA1B97" w:rsidP="004B59BD">
            <w:pPr>
              <w:ind w:right="-539"/>
              <w:rPr>
                <w:rFonts w:ascii="Calibri" w:hAnsi="Calibri"/>
              </w:rPr>
            </w:pPr>
            <w:r w:rsidRPr="00CA1B97">
              <w:rPr>
                <w:rFonts w:ascii="Calibri" w:hAnsi="Calibri"/>
              </w:rPr>
              <w:t>6/8</w:t>
            </w:r>
          </w:p>
        </w:tc>
      </w:tr>
      <w:tr w:rsidR="00CA1B97" w:rsidRPr="00CA1B97" w14:paraId="2062AFBB" w14:textId="77777777" w:rsidTr="001D3320">
        <w:trPr>
          <w:jc w:val="center"/>
        </w:trPr>
        <w:tc>
          <w:tcPr>
            <w:tcW w:w="3823" w:type="dxa"/>
          </w:tcPr>
          <w:p w14:paraId="41084429" w14:textId="77777777" w:rsidR="00D70152" w:rsidRPr="00CA1B97" w:rsidRDefault="00FF51CD" w:rsidP="004B59BD">
            <w:pPr>
              <w:ind w:right="-539"/>
              <w:rPr>
                <w:rFonts w:ascii="Calibri" w:hAnsi="Calibri"/>
              </w:rPr>
            </w:pPr>
            <w:r w:rsidRPr="00CA1B97">
              <w:rPr>
                <w:rFonts w:ascii="Calibri" w:hAnsi="Calibri"/>
              </w:rPr>
              <w:t>Sian Retallick</w:t>
            </w:r>
            <w:r w:rsidR="005A439F" w:rsidRPr="00CA1B97">
              <w:rPr>
                <w:rFonts w:ascii="Calibri" w:hAnsi="Calibri"/>
              </w:rPr>
              <w:t xml:space="preserve"> (Also PSNC Rep for SW)</w:t>
            </w:r>
          </w:p>
        </w:tc>
        <w:tc>
          <w:tcPr>
            <w:tcW w:w="2409" w:type="dxa"/>
          </w:tcPr>
          <w:p w14:paraId="752BB08F" w14:textId="77777777" w:rsidR="00D70152" w:rsidRPr="00CA1B97" w:rsidRDefault="00FF51CD" w:rsidP="004B59BD">
            <w:pPr>
              <w:ind w:right="-539"/>
              <w:rPr>
                <w:rFonts w:ascii="Calibri" w:hAnsi="Calibri"/>
              </w:rPr>
            </w:pPr>
            <w:r w:rsidRPr="00CA1B97">
              <w:rPr>
                <w:rFonts w:ascii="Calibri" w:hAnsi="Calibri"/>
              </w:rPr>
              <w:t>Elected Independent</w:t>
            </w:r>
          </w:p>
        </w:tc>
        <w:tc>
          <w:tcPr>
            <w:tcW w:w="2754" w:type="dxa"/>
          </w:tcPr>
          <w:p w14:paraId="28214BB9" w14:textId="320ADD4A" w:rsidR="00D70152" w:rsidRPr="00CA1B97" w:rsidRDefault="00CA1B97" w:rsidP="004B59BD">
            <w:pPr>
              <w:ind w:right="-539"/>
              <w:rPr>
                <w:rFonts w:ascii="Calibri" w:hAnsi="Calibri"/>
              </w:rPr>
            </w:pPr>
            <w:r w:rsidRPr="00CA1B97">
              <w:rPr>
                <w:rFonts w:ascii="Calibri" w:hAnsi="Calibri"/>
              </w:rPr>
              <w:t>6/8</w:t>
            </w:r>
          </w:p>
        </w:tc>
      </w:tr>
      <w:tr w:rsidR="00CA1B97" w:rsidRPr="00CA1B97" w14:paraId="5F434F7E" w14:textId="77777777" w:rsidTr="001D3320">
        <w:trPr>
          <w:jc w:val="center"/>
        </w:trPr>
        <w:tc>
          <w:tcPr>
            <w:tcW w:w="3823" w:type="dxa"/>
          </w:tcPr>
          <w:p w14:paraId="04FC6344" w14:textId="77777777" w:rsidR="007436EC" w:rsidRPr="00CA1B97" w:rsidRDefault="007436EC" w:rsidP="004B59BD">
            <w:pPr>
              <w:ind w:right="-539"/>
              <w:rPr>
                <w:rFonts w:ascii="Calibri" w:hAnsi="Calibri"/>
              </w:rPr>
            </w:pPr>
            <w:r w:rsidRPr="00CA1B97">
              <w:rPr>
                <w:rFonts w:ascii="Calibri" w:hAnsi="Calibri"/>
              </w:rPr>
              <w:t xml:space="preserve">Matt Robinson </w:t>
            </w:r>
          </w:p>
        </w:tc>
        <w:tc>
          <w:tcPr>
            <w:tcW w:w="2409" w:type="dxa"/>
          </w:tcPr>
          <w:p w14:paraId="6178E25F" w14:textId="77777777" w:rsidR="007436EC" w:rsidRPr="00CA1B97" w:rsidRDefault="007436EC" w:rsidP="004B59BD">
            <w:pPr>
              <w:ind w:right="-539"/>
              <w:rPr>
                <w:rFonts w:ascii="Calibri" w:hAnsi="Calibri"/>
              </w:rPr>
            </w:pPr>
            <w:r w:rsidRPr="00CA1B97">
              <w:rPr>
                <w:rFonts w:ascii="Calibri" w:hAnsi="Calibri"/>
              </w:rPr>
              <w:t>CCA Appointment</w:t>
            </w:r>
          </w:p>
        </w:tc>
        <w:tc>
          <w:tcPr>
            <w:tcW w:w="2754" w:type="dxa"/>
          </w:tcPr>
          <w:p w14:paraId="759138F7" w14:textId="50845264" w:rsidR="007436EC" w:rsidRPr="00CA1B97" w:rsidRDefault="00CA1B97" w:rsidP="004B59BD">
            <w:pPr>
              <w:ind w:right="-539"/>
              <w:rPr>
                <w:rFonts w:ascii="Calibri" w:hAnsi="Calibri"/>
              </w:rPr>
            </w:pPr>
            <w:r w:rsidRPr="00CA1B97">
              <w:rPr>
                <w:rFonts w:ascii="Calibri" w:hAnsi="Calibri"/>
              </w:rPr>
              <w:t>7/8</w:t>
            </w:r>
          </w:p>
        </w:tc>
      </w:tr>
    </w:tbl>
    <w:p w14:paraId="25F36F42" w14:textId="77777777" w:rsidR="00AA6B4B" w:rsidRPr="00CA1B97" w:rsidRDefault="00AA6B4B" w:rsidP="008D73EE">
      <w:pPr>
        <w:tabs>
          <w:tab w:val="left" w:pos="1843"/>
          <w:tab w:val="left" w:pos="2835"/>
          <w:tab w:val="left" w:pos="3828"/>
          <w:tab w:val="left" w:pos="4962"/>
        </w:tabs>
        <w:rPr>
          <w:rFonts w:ascii="Calibri" w:hAnsi="Calibri"/>
        </w:rPr>
      </w:pPr>
    </w:p>
    <w:p w14:paraId="06FFFDD3" w14:textId="048BE270" w:rsidR="00EB6E0D" w:rsidRPr="00CA1B97" w:rsidRDefault="00EB6E0D" w:rsidP="00545DC4">
      <w:pPr>
        <w:outlineLvl w:val="0"/>
        <w:rPr>
          <w:rFonts w:ascii="Calibri" w:hAnsi="Calibri"/>
          <w:b/>
        </w:rPr>
      </w:pPr>
      <w:bookmarkStart w:id="6" w:name="_Toc210230700"/>
    </w:p>
    <w:p w14:paraId="057A9305" w14:textId="4A66E05C" w:rsidR="00E16E8C" w:rsidRPr="00AC0B7D" w:rsidRDefault="00E16E8C" w:rsidP="00545DC4">
      <w:pPr>
        <w:outlineLvl w:val="0"/>
        <w:rPr>
          <w:rFonts w:ascii="Calibri" w:hAnsi="Calibri"/>
          <w:b/>
          <w:color w:val="FF0000"/>
        </w:rPr>
      </w:pPr>
    </w:p>
    <w:p w14:paraId="67BA1671" w14:textId="4FE4D7D1" w:rsidR="00E16E8C" w:rsidRPr="00AC0B7D" w:rsidRDefault="00E16E8C" w:rsidP="00545DC4">
      <w:pPr>
        <w:outlineLvl w:val="0"/>
        <w:rPr>
          <w:rFonts w:ascii="Calibri" w:hAnsi="Calibri"/>
          <w:b/>
          <w:color w:val="FF0000"/>
        </w:rPr>
      </w:pPr>
    </w:p>
    <w:p w14:paraId="1A686707" w14:textId="06964FA3" w:rsidR="001D3320" w:rsidRDefault="001D3320" w:rsidP="00447B26">
      <w:pPr>
        <w:ind w:right="-523"/>
        <w:outlineLvl w:val="0"/>
        <w:rPr>
          <w:rFonts w:ascii="Calibri" w:hAnsi="Calibri"/>
          <w:b/>
          <w:color w:val="FF0000"/>
        </w:rPr>
      </w:pPr>
      <w:bookmarkStart w:id="7" w:name="_Toc241485252"/>
      <w:bookmarkStart w:id="8" w:name="_Toc242151253"/>
      <w:bookmarkStart w:id="9" w:name="_Toc210230705"/>
      <w:bookmarkEnd w:id="6"/>
    </w:p>
    <w:p w14:paraId="0C64E4C5" w14:textId="77777777" w:rsidR="00CA1B97" w:rsidRDefault="00CA1B97" w:rsidP="00447B26">
      <w:pPr>
        <w:ind w:right="-523"/>
        <w:outlineLvl w:val="0"/>
        <w:rPr>
          <w:rFonts w:ascii="Calibri" w:hAnsi="Calibri"/>
          <w:b/>
          <w:color w:val="FF0000"/>
        </w:rPr>
      </w:pPr>
    </w:p>
    <w:p w14:paraId="3143F086" w14:textId="77777777" w:rsidR="00CA1B97" w:rsidRDefault="00CA1B97" w:rsidP="00447B26">
      <w:pPr>
        <w:ind w:right="-523"/>
        <w:outlineLvl w:val="0"/>
        <w:rPr>
          <w:rFonts w:ascii="Calibri" w:hAnsi="Calibri"/>
          <w:b/>
          <w:color w:val="FF0000"/>
        </w:rPr>
      </w:pPr>
    </w:p>
    <w:p w14:paraId="4495B9B6" w14:textId="77777777" w:rsidR="00CA1B97" w:rsidRDefault="00CA1B97" w:rsidP="00447B26">
      <w:pPr>
        <w:ind w:right="-523"/>
        <w:outlineLvl w:val="0"/>
        <w:rPr>
          <w:rFonts w:ascii="Calibri" w:hAnsi="Calibri"/>
          <w:b/>
          <w:color w:val="FF0000"/>
        </w:rPr>
      </w:pPr>
    </w:p>
    <w:p w14:paraId="5493CE6E" w14:textId="77777777" w:rsidR="00CA1B97" w:rsidRDefault="00CA1B97" w:rsidP="00447B26">
      <w:pPr>
        <w:ind w:right="-523"/>
        <w:outlineLvl w:val="0"/>
        <w:rPr>
          <w:rFonts w:ascii="Calibri" w:hAnsi="Calibri"/>
          <w:b/>
          <w:color w:val="FF0000"/>
        </w:rPr>
      </w:pPr>
    </w:p>
    <w:p w14:paraId="08B98778" w14:textId="77777777" w:rsidR="00CA1B97" w:rsidRDefault="00CA1B97" w:rsidP="00447B26">
      <w:pPr>
        <w:ind w:right="-523"/>
        <w:outlineLvl w:val="0"/>
        <w:rPr>
          <w:rFonts w:ascii="Calibri" w:hAnsi="Calibri"/>
          <w:b/>
          <w:color w:val="FF0000"/>
        </w:rPr>
      </w:pPr>
    </w:p>
    <w:p w14:paraId="0C2C513E" w14:textId="77777777" w:rsidR="00CA1B97" w:rsidRDefault="00CA1B97" w:rsidP="00447B26">
      <w:pPr>
        <w:ind w:right="-523"/>
        <w:outlineLvl w:val="0"/>
        <w:rPr>
          <w:rFonts w:ascii="Calibri" w:hAnsi="Calibri"/>
          <w:b/>
          <w:color w:val="FF0000"/>
        </w:rPr>
      </w:pPr>
    </w:p>
    <w:p w14:paraId="6DDD7392" w14:textId="77777777" w:rsidR="00CA1B97" w:rsidRDefault="00CA1B97" w:rsidP="00447B26">
      <w:pPr>
        <w:ind w:right="-523"/>
        <w:outlineLvl w:val="0"/>
        <w:rPr>
          <w:rFonts w:ascii="Calibri" w:hAnsi="Calibri"/>
          <w:b/>
          <w:color w:val="FF0000"/>
        </w:rPr>
      </w:pPr>
    </w:p>
    <w:p w14:paraId="30E2D060" w14:textId="77777777" w:rsidR="00CA1B97" w:rsidRDefault="00CA1B97" w:rsidP="00447B26">
      <w:pPr>
        <w:ind w:right="-523"/>
        <w:outlineLvl w:val="0"/>
        <w:rPr>
          <w:rFonts w:ascii="Calibri" w:hAnsi="Calibri"/>
          <w:b/>
          <w:color w:val="FF0000"/>
        </w:rPr>
      </w:pPr>
    </w:p>
    <w:p w14:paraId="00D1A5BD" w14:textId="77777777" w:rsidR="00CA1B97" w:rsidRDefault="00CA1B97" w:rsidP="00447B26">
      <w:pPr>
        <w:ind w:right="-523"/>
        <w:outlineLvl w:val="0"/>
        <w:rPr>
          <w:rFonts w:ascii="Calibri" w:hAnsi="Calibri"/>
          <w:b/>
          <w:color w:val="FF0000"/>
        </w:rPr>
      </w:pPr>
    </w:p>
    <w:p w14:paraId="175F9ED9" w14:textId="77777777" w:rsidR="00CA1B97" w:rsidRDefault="00CA1B97" w:rsidP="00447B26">
      <w:pPr>
        <w:ind w:right="-523"/>
        <w:outlineLvl w:val="0"/>
        <w:rPr>
          <w:rFonts w:ascii="Calibri" w:hAnsi="Calibri"/>
          <w:b/>
          <w:color w:val="FF0000"/>
        </w:rPr>
      </w:pPr>
    </w:p>
    <w:p w14:paraId="03CCD91E" w14:textId="77777777" w:rsidR="00CA1B97" w:rsidRDefault="00CA1B97" w:rsidP="00447B26">
      <w:pPr>
        <w:ind w:right="-523"/>
        <w:outlineLvl w:val="0"/>
        <w:rPr>
          <w:rFonts w:ascii="Calibri" w:hAnsi="Calibri"/>
          <w:b/>
          <w:color w:val="FF0000"/>
        </w:rPr>
      </w:pPr>
    </w:p>
    <w:p w14:paraId="1CDD3F08" w14:textId="77777777" w:rsidR="00CA1B97" w:rsidRDefault="00CA1B97" w:rsidP="00447B26">
      <w:pPr>
        <w:ind w:right="-523"/>
        <w:outlineLvl w:val="0"/>
        <w:rPr>
          <w:rFonts w:ascii="Calibri" w:hAnsi="Calibri"/>
          <w:b/>
          <w:color w:val="FF0000"/>
        </w:rPr>
      </w:pPr>
    </w:p>
    <w:p w14:paraId="04BBA14A" w14:textId="77777777" w:rsidR="00CA1B97" w:rsidRDefault="00CA1B97" w:rsidP="00447B26">
      <w:pPr>
        <w:ind w:right="-523"/>
        <w:outlineLvl w:val="0"/>
        <w:rPr>
          <w:rFonts w:ascii="Calibri" w:hAnsi="Calibri"/>
          <w:b/>
          <w:color w:val="FF0000"/>
        </w:rPr>
      </w:pPr>
    </w:p>
    <w:p w14:paraId="58705481" w14:textId="77777777" w:rsidR="00CA1B97" w:rsidRDefault="00CA1B97" w:rsidP="00447B26">
      <w:pPr>
        <w:ind w:right="-523"/>
        <w:outlineLvl w:val="0"/>
        <w:rPr>
          <w:rFonts w:ascii="Calibri" w:hAnsi="Calibri"/>
          <w:b/>
          <w:color w:val="FF0000"/>
        </w:rPr>
      </w:pPr>
    </w:p>
    <w:p w14:paraId="49101BF9" w14:textId="77777777" w:rsidR="00CA1B97" w:rsidRDefault="00CA1B97" w:rsidP="00447B26">
      <w:pPr>
        <w:ind w:right="-523"/>
        <w:outlineLvl w:val="0"/>
        <w:rPr>
          <w:rFonts w:ascii="Calibri" w:hAnsi="Calibri"/>
          <w:b/>
          <w:color w:val="FF0000"/>
        </w:rPr>
      </w:pPr>
    </w:p>
    <w:p w14:paraId="55FC2074" w14:textId="77777777" w:rsidR="00CA1B97" w:rsidRDefault="00CA1B97" w:rsidP="00447B26">
      <w:pPr>
        <w:ind w:right="-523"/>
        <w:outlineLvl w:val="0"/>
        <w:rPr>
          <w:rFonts w:ascii="Calibri" w:hAnsi="Calibri"/>
          <w:b/>
          <w:color w:val="FF0000"/>
        </w:rPr>
      </w:pPr>
    </w:p>
    <w:p w14:paraId="7782497E" w14:textId="77777777" w:rsidR="00CA1B97" w:rsidRDefault="00CA1B97" w:rsidP="00447B26">
      <w:pPr>
        <w:ind w:right="-523"/>
        <w:outlineLvl w:val="0"/>
        <w:rPr>
          <w:rFonts w:ascii="Calibri" w:hAnsi="Calibri"/>
          <w:b/>
          <w:color w:val="FF0000"/>
        </w:rPr>
      </w:pPr>
    </w:p>
    <w:p w14:paraId="2B636D54" w14:textId="77777777" w:rsidR="00CA1B97" w:rsidRDefault="00CA1B97" w:rsidP="00447B26">
      <w:pPr>
        <w:ind w:right="-523"/>
        <w:outlineLvl w:val="0"/>
        <w:rPr>
          <w:rFonts w:ascii="Calibri" w:hAnsi="Calibri"/>
          <w:b/>
          <w:color w:val="FF0000"/>
        </w:rPr>
      </w:pPr>
    </w:p>
    <w:p w14:paraId="05F1D4B1" w14:textId="77777777" w:rsidR="00CA1B97" w:rsidRDefault="00CA1B97" w:rsidP="00447B26">
      <w:pPr>
        <w:ind w:right="-523"/>
        <w:outlineLvl w:val="0"/>
        <w:rPr>
          <w:rFonts w:ascii="Calibri" w:hAnsi="Calibri"/>
          <w:b/>
          <w:color w:val="FF0000"/>
        </w:rPr>
      </w:pPr>
    </w:p>
    <w:p w14:paraId="2A1BBA49" w14:textId="77777777" w:rsidR="00CA1B97" w:rsidRDefault="00CA1B97" w:rsidP="00447B26">
      <w:pPr>
        <w:ind w:right="-523"/>
        <w:outlineLvl w:val="0"/>
        <w:rPr>
          <w:rFonts w:ascii="Calibri" w:hAnsi="Calibri"/>
          <w:b/>
          <w:color w:val="FF0000"/>
        </w:rPr>
      </w:pPr>
    </w:p>
    <w:p w14:paraId="491FA39A" w14:textId="77777777" w:rsidR="00CA1B97" w:rsidRDefault="00CA1B97" w:rsidP="00447B26">
      <w:pPr>
        <w:ind w:right="-523"/>
        <w:outlineLvl w:val="0"/>
        <w:rPr>
          <w:rFonts w:ascii="Calibri" w:hAnsi="Calibri"/>
          <w:b/>
          <w:color w:val="FF0000"/>
        </w:rPr>
      </w:pPr>
    </w:p>
    <w:p w14:paraId="2F155EE0" w14:textId="77777777" w:rsidR="00CA1B97" w:rsidRDefault="00CA1B97" w:rsidP="00447B26">
      <w:pPr>
        <w:ind w:right="-523"/>
        <w:outlineLvl w:val="0"/>
        <w:rPr>
          <w:rFonts w:ascii="Calibri" w:hAnsi="Calibri"/>
          <w:b/>
          <w:color w:val="FF0000"/>
        </w:rPr>
      </w:pPr>
    </w:p>
    <w:p w14:paraId="3A2414A7" w14:textId="77777777" w:rsidR="00CA1B97" w:rsidRDefault="00CA1B97" w:rsidP="00447B26">
      <w:pPr>
        <w:ind w:right="-523"/>
        <w:outlineLvl w:val="0"/>
        <w:rPr>
          <w:rFonts w:ascii="Calibri" w:hAnsi="Calibri"/>
          <w:b/>
          <w:color w:val="FF0000"/>
        </w:rPr>
      </w:pPr>
    </w:p>
    <w:p w14:paraId="495D61E0" w14:textId="77777777" w:rsidR="00CA1B97" w:rsidRPr="00AC0B7D" w:rsidRDefault="00CA1B97" w:rsidP="00447B26">
      <w:pPr>
        <w:ind w:right="-523"/>
        <w:outlineLvl w:val="0"/>
        <w:rPr>
          <w:rFonts w:ascii="Calibri" w:hAnsi="Calibri" w:cs="TrebuchetMS"/>
          <w:b/>
          <w:color w:val="FF0000"/>
          <w:u w:val="single"/>
        </w:rPr>
      </w:pPr>
    </w:p>
    <w:p w14:paraId="4F79D2F1" w14:textId="13D0FF81" w:rsidR="004F2D7B" w:rsidRPr="00112838" w:rsidRDefault="004F2D7B" w:rsidP="00447B26">
      <w:pPr>
        <w:ind w:right="-523"/>
        <w:outlineLvl w:val="0"/>
        <w:rPr>
          <w:rFonts w:ascii="Calibri" w:hAnsi="Calibri" w:cs="TrebuchetMS"/>
          <w:b/>
          <w:u w:val="single"/>
        </w:rPr>
      </w:pPr>
    </w:p>
    <w:p w14:paraId="600B9F30" w14:textId="0BE47254" w:rsidR="00E16E8C" w:rsidRPr="00112838" w:rsidRDefault="00E16E8C" w:rsidP="00112838">
      <w:pPr>
        <w:jc w:val="center"/>
        <w:rPr>
          <w:rFonts w:ascii="Arial" w:hAnsi="Arial" w:cs="Arial"/>
          <w:b/>
          <w:sz w:val="20"/>
          <w:szCs w:val="20"/>
        </w:rPr>
      </w:pPr>
      <w:r w:rsidRPr="00112838">
        <w:rPr>
          <w:noProof/>
        </w:rPr>
        <mc:AlternateContent>
          <mc:Choice Requires="wps">
            <w:drawing>
              <wp:anchor distT="0" distB="0" distL="114300" distR="114300" simplePos="0" relativeHeight="251669504" behindDoc="0" locked="0" layoutInCell="1" allowOverlap="1" wp14:anchorId="0C9D3A01" wp14:editId="6E02FF8E">
                <wp:simplePos x="0" y="0"/>
                <wp:positionH relativeFrom="column">
                  <wp:posOffset>0</wp:posOffset>
                </wp:positionH>
                <wp:positionV relativeFrom="paragraph">
                  <wp:posOffset>0</wp:posOffset>
                </wp:positionV>
                <wp:extent cx="2000250" cy="15621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06C6E207" w14:textId="77777777" w:rsidR="00E16E8C" w:rsidRDefault="00E16E8C" w:rsidP="00E16E8C">
                            <w:pPr>
                              <w:pStyle w:val="NormalWeb"/>
                              <w:spacing w:before="0" w:beforeAutospacing="0" w:after="0" w:afterAutospacing="0" w:line="1160" w:lineRule="exact"/>
                              <w:jc w:val="center"/>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0C9D3A01" id="Rectangle 9" o:spid="_x0000_s1026" style="position:absolute;left:0;text-align:left;margin-left:0;margin-top:0;width:157.5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" filled="f" stroked="f">
                <v:textbox>
                  <w:txbxContent>
                    <w:p w14:paraId="06C6E207" w14:textId="77777777" w:rsidR="00E16E8C" w:rsidRDefault="00E16E8C" w:rsidP="00E16E8C">
                      <w:pPr>
                        <w:pStyle w:val="NormalWeb"/>
                        <w:spacing w:before="0" w:beforeAutospacing="0" w:after="0" w:afterAutospacing="0" w:line="1160" w:lineRule="exact"/>
                        <w:jc w:val="center"/>
                      </w:pPr>
                    </w:p>
                  </w:txbxContent>
                </v:textbox>
              </v:rect>
            </w:pict>
          </mc:Fallback>
        </mc:AlternateContent>
      </w:r>
      <w:r w:rsidRPr="00112838">
        <w:rPr>
          <w:rFonts w:ascii="Arial" w:hAnsi="Arial" w:cs="Arial"/>
          <w:b/>
          <w:sz w:val="20"/>
          <w:szCs w:val="20"/>
        </w:rPr>
        <w:t>THE DEVON</w:t>
      </w:r>
    </w:p>
    <w:p w14:paraId="0E5853DC" w14:textId="77777777" w:rsidR="00E16E8C" w:rsidRPr="00112838" w:rsidRDefault="00E16E8C" w:rsidP="00E16E8C">
      <w:pPr>
        <w:jc w:val="center"/>
        <w:rPr>
          <w:rFonts w:ascii="Arial" w:hAnsi="Arial" w:cs="Arial"/>
          <w:b/>
          <w:sz w:val="20"/>
          <w:szCs w:val="20"/>
        </w:rPr>
      </w:pPr>
    </w:p>
    <w:p w14:paraId="5BB024E3" w14:textId="38E6EE7F" w:rsidR="00E16E8C" w:rsidRPr="00112838" w:rsidRDefault="00E16E8C" w:rsidP="00E16E8C">
      <w:pPr>
        <w:jc w:val="center"/>
        <w:rPr>
          <w:rFonts w:ascii="Arial" w:hAnsi="Arial" w:cs="Arial"/>
          <w:b/>
          <w:sz w:val="20"/>
          <w:szCs w:val="20"/>
        </w:rPr>
      </w:pPr>
      <w:r w:rsidRPr="00112838">
        <w:rPr>
          <w:rFonts w:ascii="Arial" w:hAnsi="Arial" w:cs="Arial"/>
          <w:b/>
          <w:sz w:val="20"/>
          <w:szCs w:val="20"/>
        </w:rPr>
        <w:t>LOCAL PHARMACEUTICAL COMMITTEE</w:t>
      </w:r>
    </w:p>
    <w:p w14:paraId="0F83F24F" w14:textId="77777777" w:rsidR="00E16E8C" w:rsidRPr="00112838" w:rsidRDefault="00E16E8C" w:rsidP="00E16E8C">
      <w:pPr>
        <w:jc w:val="center"/>
        <w:rPr>
          <w:rFonts w:ascii="Arial" w:hAnsi="Arial" w:cs="Arial"/>
          <w:b/>
          <w:sz w:val="20"/>
          <w:szCs w:val="20"/>
        </w:rPr>
      </w:pPr>
    </w:p>
    <w:p w14:paraId="53F36C02" w14:textId="77777777" w:rsidR="00E16E8C" w:rsidRPr="00112838" w:rsidRDefault="00E16E8C" w:rsidP="00E16E8C">
      <w:pPr>
        <w:jc w:val="center"/>
        <w:rPr>
          <w:rFonts w:ascii="Arial" w:hAnsi="Arial" w:cs="Arial"/>
          <w:b/>
          <w:sz w:val="20"/>
          <w:szCs w:val="20"/>
        </w:rPr>
      </w:pPr>
    </w:p>
    <w:p w14:paraId="1F788F38" w14:textId="77777777" w:rsidR="00E16E8C" w:rsidRPr="00112838" w:rsidRDefault="00E16E8C" w:rsidP="00E16E8C">
      <w:pPr>
        <w:jc w:val="center"/>
        <w:rPr>
          <w:rFonts w:ascii="Arial" w:hAnsi="Arial" w:cs="Arial"/>
          <w:b/>
          <w:sz w:val="20"/>
          <w:szCs w:val="20"/>
        </w:rPr>
      </w:pPr>
    </w:p>
    <w:p w14:paraId="6F1B11DC" w14:textId="77777777" w:rsidR="00E16E8C" w:rsidRPr="00112838" w:rsidRDefault="00E16E8C" w:rsidP="00E16E8C">
      <w:pPr>
        <w:jc w:val="center"/>
        <w:rPr>
          <w:rFonts w:ascii="Arial" w:hAnsi="Arial" w:cs="Arial"/>
          <w:b/>
          <w:sz w:val="20"/>
          <w:szCs w:val="20"/>
        </w:rPr>
      </w:pPr>
      <w:r w:rsidRPr="00112838">
        <w:rPr>
          <w:rFonts w:ascii="Arial" w:hAnsi="Arial" w:cs="Arial"/>
          <w:b/>
          <w:sz w:val="20"/>
          <w:szCs w:val="20"/>
        </w:rPr>
        <w:t>FINANCIAL STATEMENTS FOR THE</w:t>
      </w:r>
    </w:p>
    <w:p w14:paraId="7C891FCD" w14:textId="77777777" w:rsidR="00E16E8C" w:rsidRPr="00112838" w:rsidRDefault="00E16E8C" w:rsidP="00E16E8C">
      <w:pPr>
        <w:jc w:val="center"/>
        <w:rPr>
          <w:rFonts w:ascii="Arial" w:hAnsi="Arial" w:cs="Arial"/>
          <w:b/>
          <w:sz w:val="20"/>
          <w:szCs w:val="20"/>
        </w:rPr>
      </w:pPr>
    </w:p>
    <w:p w14:paraId="3395F77B" w14:textId="574EFA48" w:rsidR="00E16E8C" w:rsidRPr="00112838" w:rsidRDefault="00E16E8C" w:rsidP="00E16E8C">
      <w:pPr>
        <w:jc w:val="center"/>
        <w:rPr>
          <w:rFonts w:ascii="Arial" w:hAnsi="Arial" w:cs="Arial"/>
          <w:b/>
          <w:sz w:val="20"/>
          <w:szCs w:val="20"/>
        </w:rPr>
      </w:pPr>
      <w:r w:rsidRPr="00112838">
        <w:rPr>
          <w:rFonts w:ascii="Arial" w:hAnsi="Arial" w:cs="Arial"/>
          <w:b/>
          <w:sz w:val="20"/>
          <w:szCs w:val="20"/>
        </w:rPr>
        <w:t>YEAR ENDED 31 MARCH 202</w:t>
      </w:r>
      <w:r w:rsidR="00112838" w:rsidRPr="00112838">
        <w:rPr>
          <w:rFonts w:ascii="Arial" w:hAnsi="Arial" w:cs="Arial"/>
          <w:b/>
          <w:sz w:val="20"/>
          <w:szCs w:val="20"/>
        </w:rPr>
        <w:t>3</w:t>
      </w:r>
    </w:p>
    <w:p w14:paraId="1B43F4D7" w14:textId="77777777" w:rsidR="00E16E8C" w:rsidRPr="00AC0B7D" w:rsidRDefault="00E16E8C" w:rsidP="00E16E8C">
      <w:pPr>
        <w:jc w:val="center"/>
        <w:rPr>
          <w:rFonts w:ascii="Arial" w:hAnsi="Arial" w:cs="Arial"/>
          <w:color w:val="FF0000"/>
          <w:sz w:val="20"/>
          <w:szCs w:val="20"/>
        </w:rPr>
      </w:pPr>
    </w:p>
    <w:p w14:paraId="191496B4" w14:textId="77777777" w:rsidR="00E16E8C" w:rsidRPr="00AC0B7D" w:rsidRDefault="00E16E8C" w:rsidP="00E16E8C">
      <w:pPr>
        <w:jc w:val="center"/>
        <w:rPr>
          <w:rFonts w:ascii="Arial" w:hAnsi="Arial" w:cs="Arial"/>
          <w:color w:val="FF0000"/>
          <w:sz w:val="20"/>
          <w:szCs w:val="20"/>
        </w:rPr>
      </w:pPr>
    </w:p>
    <w:p w14:paraId="65009B95" w14:textId="77777777" w:rsidR="00E16E8C" w:rsidRPr="00AC0B7D" w:rsidRDefault="00E16E8C" w:rsidP="00E16E8C">
      <w:pPr>
        <w:jc w:val="both"/>
        <w:rPr>
          <w:rFonts w:ascii="Arial" w:hAnsi="Arial" w:cs="Arial"/>
          <w:color w:val="FF0000"/>
          <w:sz w:val="20"/>
          <w:szCs w:val="20"/>
        </w:rPr>
      </w:pPr>
    </w:p>
    <w:p w14:paraId="635D86DB" w14:textId="77777777" w:rsidR="00E16E8C" w:rsidRPr="00607D1E" w:rsidRDefault="00E16E8C" w:rsidP="00E16E8C">
      <w:pPr>
        <w:jc w:val="center"/>
        <w:rPr>
          <w:rFonts w:ascii="Arial" w:hAnsi="Arial" w:cs="Arial"/>
          <w:sz w:val="20"/>
          <w:szCs w:val="20"/>
        </w:rPr>
      </w:pPr>
      <w:r w:rsidRPr="00607D1E">
        <w:rPr>
          <w:rFonts w:ascii="Arial" w:hAnsi="Arial" w:cs="Arial"/>
          <w:sz w:val="20"/>
          <w:szCs w:val="20"/>
        </w:rPr>
        <w:t>Easterbrook Eaton Limited</w:t>
      </w:r>
    </w:p>
    <w:p w14:paraId="160B76B3" w14:textId="77777777" w:rsidR="00E16E8C" w:rsidRPr="00607D1E" w:rsidRDefault="00E16E8C" w:rsidP="00E16E8C">
      <w:pPr>
        <w:jc w:val="center"/>
        <w:rPr>
          <w:rFonts w:ascii="Arial" w:hAnsi="Arial" w:cs="Arial"/>
          <w:sz w:val="20"/>
          <w:szCs w:val="20"/>
        </w:rPr>
      </w:pPr>
      <w:r w:rsidRPr="00607D1E">
        <w:rPr>
          <w:rFonts w:ascii="Arial" w:hAnsi="Arial" w:cs="Arial"/>
          <w:sz w:val="20"/>
          <w:szCs w:val="20"/>
        </w:rPr>
        <w:t>Chartered Accountants</w:t>
      </w:r>
    </w:p>
    <w:p w14:paraId="50D55D29" w14:textId="77777777" w:rsidR="00E16E8C" w:rsidRPr="00607D1E" w:rsidRDefault="00E16E8C" w:rsidP="00E16E8C">
      <w:pPr>
        <w:jc w:val="center"/>
        <w:rPr>
          <w:rFonts w:ascii="Arial" w:hAnsi="Arial" w:cs="Arial"/>
          <w:sz w:val="20"/>
          <w:szCs w:val="20"/>
        </w:rPr>
      </w:pPr>
      <w:r w:rsidRPr="00607D1E">
        <w:rPr>
          <w:rFonts w:ascii="Arial" w:hAnsi="Arial" w:cs="Arial"/>
          <w:sz w:val="20"/>
          <w:szCs w:val="20"/>
        </w:rPr>
        <w:t xml:space="preserve">Old </w:t>
      </w:r>
      <w:smartTag w:uri="urn:schemas-microsoft-com:office:smarttags" w:element="address">
        <w:smartTag w:uri="urn:schemas-microsoft-com:office:smarttags" w:element="Street">
          <w:r w:rsidRPr="00607D1E">
            <w:rPr>
              <w:rFonts w:ascii="Arial" w:hAnsi="Arial" w:cs="Arial"/>
              <w:sz w:val="20"/>
              <w:szCs w:val="20"/>
            </w:rPr>
            <w:t>Fore Street</w:t>
          </w:r>
        </w:smartTag>
      </w:smartTag>
    </w:p>
    <w:p w14:paraId="2463C736" w14:textId="77777777" w:rsidR="00E16E8C" w:rsidRPr="00607D1E" w:rsidRDefault="00E16E8C" w:rsidP="00E16E8C">
      <w:pPr>
        <w:jc w:val="center"/>
        <w:rPr>
          <w:rFonts w:ascii="Arial" w:hAnsi="Arial" w:cs="Arial"/>
          <w:sz w:val="20"/>
          <w:szCs w:val="20"/>
        </w:rPr>
      </w:pPr>
      <w:r w:rsidRPr="00607D1E">
        <w:rPr>
          <w:rFonts w:ascii="Arial" w:hAnsi="Arial" w:cs="Arial"/>
          <w:sz w:val="20"/>
          <w:szCs w:val="20"/>
        </w:rPr>
        <w:t>Sidmouth</w:t>
      </w:r>
    </w:p>
    <w:p w14:paraId="22DE29E0" w14:textId="77777777" w:rsidR="00E16E8C" w:rsidRPr="00607D1E" w:rsidRDefault="00E16E8C" w:rsidP="00E16E8C">
      <w:pPr>
        <w:jc w:val="center"/>
        <w:rPr>
          <w:rFonts w:ascii="Arial" w:hAnsi="Arial" w:cs="Arial"/>
          <w:sz w:val="20"/>
          <w:szCs w:val="20"/>
        </w:rPr>
      </w:pPr>
      <w:smartTag w:uri="urn:schemas-microsoft-com:office:smarttags" w:element="place">
        <w:r w:rsidRPr="00607D1E">
          <w:rPr>
            <w:rFonts w:ascii="Arial" w:hAnsi="Arial" w:cs="Arial"/>
            <w:sz w:val="20"/>
            <w:szCs w:val="20"/>
          </w:rPr>
          <w:t>Devon</w:t>
        </w:r>
      </w:smartTag>
    </w:p>
    <w:p w14:paraId="3EF10470" w14:textId="268A722E" w:rsidR="00E16E8C" w:rsidRPr="00607D1E" w:rsidRDefault="00E16E8C" w:rsidP="00E16E8C">
      <w:pPr>
        <w:jc w:val="center"/>
        <w:rPr>
          <w:rFonts w:ascii="Arial" w:hAnsi="Arial" w:cs="Arial"/>
          <w:sz w:val="20"/>
          <w:szCs w:val="20"/>
        </w:rPr>
      </w:pPr>
      <w:r w:rsidRPr="00607D1E">
        <w:rPr>
          <w:rFonts w:ascii="Arial" w:hAnsi="Arial" w:cs="Arial"/>
          <w:sz w:val="20"/>
          <w:szCs w:val="20"/>
        </w:rPr>
        <w:t>EX10 8LS</w:t>
      </w:r>
    </w:p>
    <w:p w14:paraId="284B087C" w14:textId="6191323F" w:rsidR="00E16E8C" w:rsidRPr="00AC0B7D" w:rsidRDefault="00E16E8C" w:rsidP="00E16E8C">
      <w:pPr>
        <w:jc w:val="center"/>
        <w:rPr>
          <w:rFonts w:ascii="Arial" w:hAnsi="Arial" w:cs="Arial"/>
          <w:color w:val="FF0000"/>
          <w:sz w:val="20"/>
          <w:szCs w:val="20"/>
        </w:rPr>
      </w:pPr>
    </w:p>
    <w:p w14:paraId="7D7E1B73" w14:textId="77777777" w:rsidR="00E16E8C" w:rsidRPr="00AC0B7D" w:rsidRDefault="00E16E8C" w:rsidP="00E16E8C">
      <w:pPr>
        <w:overflowPunct w:val="0"/>
        <w:autoSpaceDE w:val="0"/>
        <w:autoSpaceDN w:val="0"/>
        <w:adjustRightInd w:val="0"/>
        <w:textAlignment w:val="baseline"/>
        <w:rPr>
          <w:rFonts w:ascii="Arial" w:hAnsi="Arial"/>
          <w:b/>
          <w:color w:val="FF0000"/>
          <w:sz w:val="20"/>
          <w:szCs w:val="20"/>
          <w:u w:val="single"/>
          <w:lang w:eastAsia="en-US"/>
        </w:rPr>
      </w:pPr>
    </w:p>
    <w:p w14:paraId="2C51315B" w14:textId="4DF84C83" w:rsidR="00E16E8C" w:rsidRPr="00AC0B7D" w:rsidRDefault="00E16E8C" w:rsidP="00E16E8C">
      <w:pPr>
        <w:overflowPunct w:val="0"/>
        <w:autoSpaceDE w:val="0"/>
        <w:autoSpaceDN w:val="0"/>
        <w:adjustRightInd w:val="0"/>
        <w:jc w:val="both"/>
        <w:textAlignment w:val="baseline"/>
        <w:rPr>
          <w:rFonts w:ascii="Arial" w:hAnsi="Arial"/>
          <w:color w:val="FF0000"/>
          <w:sz w:val="22"/>
          <w:szCs w:val="20"/>
          <w:lang w:eastAsia="en-US"/>
        </w:rPr>
      </w:pPr>
    </w:p>
    <w:p w14:paraId="41DF3D4F" w14:textId="3958B653" w:rsidR="00E16E8C"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KEY INFORMATION</w:t>
      </w:r>
    </w:p>
    <w:p w14:paraId="0057B9C8"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39D44FE5" w14:textId="6101655B"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Chairman:</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Andrew Howitt:</w:t>
      </w:r>
    </w:p>
    <w:p w14:paraId="70106B85"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46A8032B" w14:textId="261D5679"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Vice Chairman:</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Matthew Robinson:</w:t>
      </w:r>
    </w:p>
    <w:p w14:paraId="4A16283E"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1CC9C22C" w14:textId="0F1668DE"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Treasurer:</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Ron Kirk:</w:t>
      </w:r>
    </w:p>
    <w:p w14:paraId="4B220435"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1F43C390" w14:textId="33BF36E6"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Chief Officer:</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Sue Taylor:</w:t>
      </w:r>
    </w:p>
    <w:p w14:paraId="175A66FA"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1FA9C12F" w14:textId="0DA7410C"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Office:</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Partridge House, A38, Kennford,</w:t>
      </w:r>
    </w:p>
    <w:p w14:paraId="4C152753" w14:textId="46F9ACE0"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Exeter EX6 7TW</w:t>
      </w:r>
    </w:p>
    <w:p w14:paraId="3E4E57E1"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4D285B36" w14:textId="08F82F62"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Accountants:</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Easterbrook Eaton Limited:</w:t>
      </w:r>
    </w:p>
    <w:p w14:paraId="599E21F2" w14:textId="44EFB129"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Chartered Accountants</w:t>
      </w:r>
    </w:p>
    <w:p w14:paraId="68FB2D73" w14:textId="709A6ABA"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Old Fore Street</w:t>
      </w:r>
    </w:p>
    <w:p w14:paraId="05CE4672" w14:textId="03FF12A6"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Sidmouth</w:t>
      </w:r>
    </w:p>
    <w:p w14:paraId="6FA4F722" w14:textId="39CC8486"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Devon EX10 8LS</w:t>
      </w:r>
    </w:p>
    <w:p w14:paraId="30EF2278" w14:textId="7777777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p>
    <w:p w14:paraId="27C94636" w14:textId="76987E44"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Bankers:</w:t>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Lloyds Bank</w:t>
      </w:r>
    </w:p>
    <w:p w14:paraId="14D3DE31" w14:textId="0FB0D8E7"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309 Market Place</w:t>
      </w:r>
    </w:p>
    <w:p w14:paraId="0CC620CB" w14:textId="409DEFBD" w:rsidR="00112838" w:rsidRPr="00112838" w:rsidRDefault="00112838" w:rsidP="00E16E8C">
      <w:pPr>
        <w:overflowPunct w:val="0"/>
        <w:autoSpaceDE w:val="0"/>
        <w:autoSpaceDN w:val="0"/>
        <w:adjustRightInd w:val="0"/>
        <w:jc w:val="both"/>
        <w:textAlignment w:val="baseline"/>
        <w:rPr>
          <w:rFonts w:ascii="Arial" w:hAnsi="Arial"/>
          <w:sz w:val="22"/>
          <w:szCs w:val="20"/>
          <w:lang w:eastAsia="en-US"/>
        </w:rPr>
      </w:pP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r>
      <w:r w:rsidRPr="00112838">
        <w:rPr>
          <w:rFonts w:ascii="Arial" w:hAnsi="Arial"/>
          <w:sz w:val="22"/>
          <w:szCs w:val="20"/>
          <w:lang w:eastAsia="en-US"/>
        </w:rPr>
        <w:tab/>
        <w:t>Reading Berks</w:t>
      </w:r>
    </w:p>
    <w:p w14:paraId="3006A9E1" w14:textId="77777777" w:rsidR="00EF3AEC" w:rsidRDefault="00EF3AEC" w:rsidP="00E16E8C">
      <w:pPr>
        <w:overflowPunct w:val="0"/>
        <w:autoSpaceDE w:val="0"/>
        <w:autoSpaceDN w:val="0"/>
        <w:adjustRightInd w:val="0"/>
        <w:jc w:val="both"/>
        <w:textAlignment w:val="baseline"/>
        <w:rPr>
          <w:rFonts w:ascii="Arial" w:hAnsi="Arial"/>
          <w:b/>
          <w:bCs/>
          <w:sz w:val="22"/>
          <w:szCs w:val="20"/>
          <w:lang w:eastAsia="en-US"/>
        </w:rPr>
      </w:pPr>
    </w:p>
    <w:p w14:paraId="4B4207AE" w14:textId="35163547" w:rsidR="00112838" w:rsidRPr="00112838" w:rsidRDefault="00112838" w:rsidP="00E16E8C">
      <w:pPr>
        <w:overflowPunct w:val="0"/>
        <w:autoSpaceDE w:val="0"/>
        <w:autoSpaceDN w:val="0"/>
        <w:adjustRightInd w:val="0"/>
        <w:jc w:val="both"/>
        <w:textAlignment w:val="baseline"/>
        <w:rPr>
          <w:rFonts w:ascii="Arial" w:hAnsi="Arial"/>
          <w:b/>
          <w:bCs/>
          <w:sz w:val="22"/>
          <w:szCs w:val="20"/>
          <w:lang w:eastAsia="en-US"/>
        </w:rPr>
      </w:pPr>
      <w:r w:rsidRPr="00112838">
        <w:rPr>
          <w:rFonts w:ascii="Arial" w:hAnsi="Arial"/>
          <w:b/>
          <w:bCs/>
          <w:sz w:val="22"/>
          <w:szCs w:val="20"/>
          <w:lang w:eastAsia="en-US"/>
        </w:rPr>
        <w:t>PRINCIPAL ACTIVITIES AND COMMITTEE</w:t>
      </w:r>
    </w:p>
    <w:p w14:paraId="39471322" w14:textId="123B5A17" w:rsidR="00E16E8C" w:rsidRPr="00112838" w:rsidRDefault="00E16E8C" w:rsidP="00E16E8C">
      <w:pPr>
        <w:tabs>
          <w:tab w:val="left" w:pos="426"/>
        </w:tabs>
        <w:overflowPunct w:val="0"/>
        <w:autoSpaceDE w:val="0"/>
        <w:autoSpaceDN w:val="0"/>
        <w:adjustRightInd w:val="0"/>
        <w:ind w:left="425" w:hanging="425"/>
        <w:textAlignment w:val="baseline"/>
        <w:rPr>
          <w:rFonts w:ascii="Arial" w:hAnsi="Arial"/>
          <w:sz w:val="22"/>
          <w:szCs w:val="22"/>
          <w:lang w:eastAsia="en-US"/>
        </w:rPr>
      </w:pPr>
      <w:r w:rsidRPr="00112838">
        <w:rPr>
          <w:rFonts w:ascii="Arial" w:hAnsi="Arial"/>
          <w:sz w:val="22"/>
          <w:szCs w:val="22"/>
          <w:lang w:eastAsia="en-US"/>
        </w:rPr>
        <w:t xml:space="preserve"> </w:t>
      </w:r>
    </w:p>
    <w:p w14:paraId="76B5E207" w14:textId="6FBE90BE" w:rsidR="00E16E8C"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r w:rsidRPr="00112838">
        <w:rPr>
          <w:rFonts w:ascii="Arial" w:hAnsi="Arial" w:cs="Arial"/>
          <w:sz w:val="22"/>
          <w:szCs w:val="22"/>
          <w:lang w:eastAsia="en-US"/>
        </w:rPr>
        <w:t xml:space="preserve">Devon LPC is a Local Pharmaceutical Committee (“LPC”) acting in the role of a local NHS representative organisations.  The functions and procedures of the LPC are set out in our Constitution which can be accessed at  </w:t>
      </w:r>
      <w:hyperlink r:id="rId9" w:history="1">
        <w:r w:rsidRPr="00112838">
          <w:rPr>
            <w:rStyle w:val="Hyperlink"/>
            <w:rFonts w:ascii="Arial" w:hAnsi="Arial" w:cs="Arial"/>
            <w:color w:val="auto"/>
            <w:sz w:val="22"/>
            <w:szCs w:val="22"/>
            <w:lang w:eastAsia="en-US"/>
          </w:rPr>
          <w:t>https://devonlpc.org/about-us/lpc-governance</w:t>
        </w:r>
      </w:hyperlink>
      <w:r w:rsidRPr="00112838">
        <w:rPr>
          <w:rFonts w:ascii="Arial" w:hAnsi="Arial" w:cs="Arial"/>
          <w:sz w:val="22"/>
          <w:szCs w:val="22"/>
          <w:lang w:eastAsia="en-US"/>
        </w:rPr>
        <w:t>.</w:t>
      </w:r>
    </w:p>
    <w:p w14:paraId="5BC69D60" w14:textId="77777777"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p>
    <w:p w14:paraId="53C0C44A" w14:textId="6AA4515D"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r w:rsidRPr="00112838">
        <w:rPr>
          <w:rFonts w:ascii="Arial" w:hAnsi="Arial" w:cs="Arial"/>
          <w:sz w:val="22"/>
          <w:szCs w:val="22"/>
          <w:lang w:eastAsia="en-US"/>
        </w:rPr>
        <w:t>All members have continued to adhere to corporate governance principles adopted by the Committee and the code of conduct.</w:t>
      </w:r>
    </w:p>
    <w:p w14:paraId="6A74A80A" w14:textId="77777777"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p>
    <w:p w14:paraId="23A311A6" w14:textId="170E505B"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r w:rsidRPr="00112838">
        <w:rPr>
          <w:rFonts w:ascii="Arial" w:hAnsi="Arial" w:cs="Arial"/>
          <w:sz w:val="22"/>
          <w:szCs w:val="22"/>
          <w:lang w:eastAsia="en-US"/>
        </w:rPr>
        <w:t>COMMITTEE STATUS</w:t>
      </w:r>
    </w:p>
    <w:p w14:paraId="3A7B0825" w14:textId="70645E7E"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r w:rsidRPr="00112838">
        <w:rPr>
          <w:rFonts w:ascii="Arial" w:hAnsi="Arial" w:cs="Arial"/>
          <w:sz w:val="22"/>
          <w:szCs w:val="22"/>
          <w:lang w:eastAsia="en-US"/>
        </w:rPr>
        <w:t>The committee conducts its affairs in accordance with the accepted principals of good governance, in particular preparing and publishing an annual budget, and completing with the principles set out in “Guidance on LPC Governance” published by PSNC.</w:t>
      </w:r>
    </w:p>
    <w:p w14:paraId="287854FD" w14:textId="77777777" w:rsidR="00112838" w:rsidRPr="00112838" w:rsidRDefault="00112838" w:rsidP="00E16E8C">
      <w:pPr>
        <w:overflowPunct w:val="0"/>
        <w:autoSpaceDE w:val="0"/>
        <w:autoSpaceDN w:val="0"/>
        <w:adjustRightInd w:val="0"/>
        <w:jc w:val="both"/>
        <w:textAlignment w:val="baseline"/>
        <w:rPr>
          <w:rFonts w:ascii="Arial" w:hAnsi="Arial" w:cs="Arial"/>
          <w:sz w:val="22"/>
          <w:szCs w:val="22"/>
          <w:lang w:eastAsia="en-US"/>
        </w:rPr>
      </w:pPr>
    </w:p>
    <w:p w14:paraId="56066DC8" w14:textId="77777777" w:rsidR="00112838" w:rsidRDefault="00112838" w:rsidP="00112838">
      <w:pPr>
        <w:overflowPunct w:val="0"/>
        <w:autoSpaceDE w:val="0"/>
        <w:autoSpaceDN w:val="0"/>
        <w:adjustRightInd w:val="0"/>
        <w:jc w:val="both"/>
        <w:textAlignment w:val="baseline"/>
        <w:rPr>
          <w:rFonts w:ascii="Arial" w:hAnsi="Arial" w:cs="Arial"/>
          <w:sz w:val="22"/>
          <w:szCs w:val="22"/>
          <w:lang w:eastAsia="en-US"/>
        </w:rPr>
      </w:pPr>
      <w:r w:rsidRPr="00112838">
        <w:rPr>
          <w:rFonts w:ascii="Arial" w:hAnsi="Arial" w:cs="Arial"/>
          <w:sz w:val="22"/>
          <w:szCs w:val="22"/>
          <w:lang w:eastAsia="en-US"/>
        </w:rPr>
        <w:t>All members have continued to adhere to corporate governance principles adopted by the Committee and the code of conduct.</w:t>
      </w:r>
    </w:p>
    <w:p w14:paraId="061EA300" w14:textId="77777777" w:rsidR="00112838" w:rsidRDefault="00112838" w:rsidP="00112838">
      <w:pPr>
        <w:overflowPunct w:val="0"/>
        <w:autoSpaceDE w:val="0"/>
        <w:autoSpaceDN w:val="0"/>
        <w:adjustRightInd w:val="0"/>
        <w:jc w:val="both"/>
        <w:textAlignment w:val="baseline"/>
        <w:rPr>
          <w:rFonts w:ascii="Arial" w:hAnsi="Arial" w:cs="Arial"/>
          <w:sz w:val="22"/>
          <w:szCs w:val="22"/>
          <w:lang w:eastAsia="en-US"/>
        </w:rPr>
      </w:pPr>
    </w:p>
    <w:p w14:paraId="7A7D4F3A" w14:textId="31E8A58A" w:rsidR="00112838" w:rsidRPr="00112838" w:rsidRDefault="00112838" w:rsidP="00112838">
      <w:pPr>
        <w:overflowPunct w:val="0"/>
        <w:autoSpaceDE w:val="0"/>
        <w:autoSpaceDN w:val="0"/>
        <w:adjustRightInd w:val="0"/>
        <w:textAlignment w:val="baseline"/>
        <w:rPr>
          <w:rFonts w:ascii="Arial" w:hAnsi="Arial"/>
          <w:b/>
          <w:sz w:val="20"/>
          <w:szCs w:val="20"/>
          <w:u w:val="single"/>
          <w:lang w:eastAsia="en-US"/>
        </w:rPr>
      </w:pPr>
      <w:r w:rsidRPr="00112838">
        <w:rPr>
          <w:rFonts w:ascii="Arial" w:hAnsi="Arial"/>
          <w:b/>
          <w:sz w:val="20"/>
          <w:szCs w:val="20"/>
          <w:u w:val="single"/>
          <w:lang w:eastAsia="en-US"/>
        </w:rPr>
        <w:t>INDEPENDENT EXAMINER’S REPORT ON THE ACCOUNTS TO THE MEMBERS OF</w:t>
      </w:r>
    </w:p>
    <w:p w14:paraId="345565D9" w14:textId="77777777" w:rsidR="00112838" w:rsidRPr="00112838" w:rsidRDefault="00112838" w:rsidP="00112838">
      <w:pPr>
        <w:overflowPunct w:val="0"/>
        <w:autoSpaceDE w:val="0"/>
        <w:autoSpaceDN w:val="0"/>
        <w:adjustRightInd w:val="0"/>
        <w:textAlignment w:val="baseline"/>
        <w:rPr>
          <w:rFonts w:ascii="Arial" w:hAnsi="Arial"/>
          <w:b/>
          <w:sz w:val="20"/>
          <w:szCs w:val="20"/>
          <w:u w:val="single"/>
          <w:lang w:eastAsia="en-US"/>
        </w:rPr>
      </w:pPr>
      <w:r w:rsidRPr="00112838">
        <w:rPr>
          <w:rFonts w:ascii="Arial" w:hAnsi="Arial"/>
          <w:b/>
          <w:sz w:val="20"/>
          <w:szCs w:val="20"/>
          <w:u w:val="single"/>
          <w:lang w:eastAsia="en-US"/>
        </w:rPr>
        <w:t>DEVON LOCAL PHARMACEUTICAL COMMITTEE</w:t>
      </w:r>
    </w:p>
    <w:p w14:paraId="4B310063" w14:textId="77777777" w:rsidR="00112838" w:rsidRPr="00112838" w:rsidRDefault="00112838" w:rsidP="00112838">
      <w:pPr>
        <w:overflowPunct w:val="0"/>
        <w:autoSpaceDE w:val="0"/>
        <w:autoSpaceDN w:val="0"/>
        <w:adjustRightInd w:val="0"/>
        <w:textAlignment w:val="baseline"/>
        <w:rPr>
          <w:szCs w:val="20"/>
          <w:lang w:eastAsia="en-US"/>
        </w:rPr>
      </w:pPr>
      <w:r w:rsidRPr="00112838">
        <w:rPr>
          <w:rFonts w:ascii="Arial" w:hAnsi="Arial"/>
          <w:b/>
          <w:sz w:val="20"/>
          <w:szCs w:val="20"/>
          <w:u w:val="single"/>
          <w:lang w:eastAsia="en-US"/>
        </w:rPr>
        <w:t>YEAR ENDED 31 MARCH 2022</w:t>
      </w:r>
    </w:p>
    <w:p w14:paraId="20F91072" w14:textId="77777777" w:rsidR="00E16E8C" w:rsidRPr="00AC0B7D" w:rsidRDefault="00E16E8C" w:rsidP="00E16E8C">
      <w:pPr>
        <w:overflowPunct w:val="0"/>
        <w:autoSpaceDE w:val="0"/>
        <w:autoSpaceDN w:val="0"/>
        <w:adjustRightInd w:val="0"/>
        <w:textAlignment w:val="baseline"/>
        <w:rPr>
          <w:rFonts w:ascii="Arial" w:hAnsi="Arial" w:cs="Arial"/>
          <w:color w:val="FF0000"/>
          <w:sz w:val="20"/>
          <w:szCs w:val="20"/>
          <w:lang w:eastAsia="en-US"/>
        </w:rPr>
      </w:pPr>
    </w:p>
    <w:p w14:paraId="0DF8B97D" w14:textId="65113868" w:rsidR="00E16E8C" w:rsidRPr="00112838" w:rsidRDefault="00112838" w:rsidP="00E16E8C">
      <w:pPr>
        <w:overflowPunct w:val="0"/>
        <w:autoSpaceDE w:val="0"/>
        <w:autoSpaceDN w:val="0"/>
        <w:adjustRightInd w:val="0"/>
        <w:textAlignment w:val="baseline"/>
        <w:rPr>
          <w:rFonts w:ascii="Arial" w:hAnsi="Arial" w:cs="Arial"/>
          <w:sz w:val="20"/>
          <w:szCs w:val="20"/>
          <w:u w:val="single"/>
          <w:lang w:eastAsia="en-US"/>
        </w:rPr>
      </w:pPr>
      <w:r w:rsidRPr="00112838">
        <w:rPr>
          <w:rFonts w:ascii="Arial" w:hAnsi="Arial" w:cs="Arial"/>
          <w:sz w:val="20"/>
          <w:szCs w:val="20"/>
          <w:u w:val="single"/>
          <w:lang w:eastAsia="en-US"/>
        </w:rPr>
        <w:t>Respective responsibilities of Committee Officers and Examiner</w:t>
      </w:r>
    </w:p>
    <w:p w14:paraId="19F09C3F" w14:textId="77777777" w:rsidR="00E16E8C" w:rsidRPr="00AC0B7D" w:rsidRDefault="00E16E8C" w:rsidP="00E16E8C">
      <w:pPr>
        <w:overflowPunct w:val="0"/>
        <w:autoSpaceDE w:val="0"/>
        <w:autoSpaceDN w:val="0"/>
        <w:adjustRightInd w:val="0"/>
        <w:textAlignment w:val="baseline"/>
        <w:rPr>
          <w:rFonts w:ascii="Arial" w:hAnsi="Arial" w:cs="Arial"/>
          <w:color w:val="FF0000"/>
          <w:sz w:val="20"/>
          <w:szCs w:val="20"/>
          <w:lang w:eastAsia="en-US"/>
        </w:rPr>
      </w:pPr>
    </w:p>
    <w:p w14:paraId="3EA6DA54" w14:textId="29469625" w:rsidR="00E16E8C" w:rsidRDefault="00112838" w:rsidP="00E16E8C">
      <w:p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The Committee’s Officers are responsible for the preparation of the account records and financial statements as set out in the Constitution.  The Committee’s Officers consider that an audit is not required for this year and that an independent examination is needed.</w:t>
      </w:r>
    </w:p>
    <w:p w14:paraId="1A053D4E" w14:textId="77777777" w:rsidR="00112838" w:rsidRDefault="00112838" w:rsidP="00E16E8C">
      <w:pPr>
        <w:overflowPunct w:val="0"/>
        <w:autoSpaceDE w:val="0"/>
        <w:autoSpaceDN w:val="0"/>
        <w:adjustRightInd w:val="0"/>
        <w:textAlignment w:val="baseline"/>
        <w:rPr>
          <w:rFonts w:ascii="Arial" w:hAnsi="Arial" w:cs="Arial"/>
          <w:sz w:val="20"/>
          <w:szCs w:val="20"/>
          <w:lang w:eastAsia="en-US"/>
        </w:rPr>
      </w:pPr>
    </w:p>
    <w:p w14:paraId="64D68B95" w14:textId="2E4C82C1" w:rsidR="00112838" w:rsidRDefault="00112838" w:rsidP="00E16E8C">
      <w:p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It is our responsibility to:</w:t>
      </w:r>
    </w:p>
    <w:p w14:paraId="0131FF1C" w14:textId="77777777" w:rsidR="00112838" w:rsidRDefault="00112838" w:rsidP="00E16E8C">
      <w:pPr>
        <w:overflowPunct w:val="0"/>
        <w:autoSpaceDE w:val="0"/>
        <w:autoSpaceDN w:val="0"/>
        <w:adjustRightInd w:val="0"/>
        <w:textAlignment w:val="baseline"/>
        <w:rPr>
          <w:rFonts w:ascii="Arial" w:hAnsi="Arial" w:cs="Arial"/>
          <w:sz w:val="20"/>
          <w:szCs w:val="20"/>
          <w:lang w:eastAsia="en-US"/>
        </w:rPr>
      </w:pPr>
    </w:p>
    <w:p w14:paraId="0BD3E51A" w14:textId="63500A63" w:rsidR="00112838" w:rsidRDefault="00112838" w:rsidP="00112838">
      <w:pPr>
        <w:pStyle w:val="ListParagraph"/>
        <w:numPr>
          <w:ilvl w:val="0"/>
          <w:numId w:val="5"/>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Examine the accounting </w:t>
      </w:r>
      <w:proofErr w:type="gramStart"/>
      <w:r>
        <w:rPr>
          <w:rFonts w:ascii="Arial" w:hAnsi="Arial" w:cs="Arial"/>
          <w:sz w:val="20"/>
          <w:szCs w:val="20"/>
          <w:lang w:eastAsia="en-US"/>
        </w:rPr>
        <w:t>records</w:t>
      </w:r>
      <w:proofErr w:type="gramEnd"/>
    </w:p>
    <w:p w14:paraId="197F05B7" w14:textId="71964848" w:rsidR="00112838" w:rsidRDefault="00112838" w:rsidP="00112838">
      <w:pPr>
        <w:pStyle w:val="ListParagraph"/>
        <w:numPr>
          <w:ilvl w:val="0"/>
          <w:numId w:val="5"/>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Prepare Financial Statements for the Committee, and</w:t>
      </w:r>
    </w:p>
    <w:p w14:paraId="504F99BB" w14:textId="4FCED5D1" w:rsidR="00112838" w:rsidRDefault="00112838" w:rsidP="00112838">
      <w:pPr>
        <w:pStyle w:val="ListParagraph"/>
        <w:numPr>
          <w:ilvl w:val="0"/>
          <w:numId w:val="5"/>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State whether </w:t>
      </w:r>
      <w:proofErr w:type="gramStart"/>
      <w:r>
        <w:rPr>
          <w:rFonts w:ascii="Arial" w:hAnsi="Arial" w:cs="Arial"/>
          <w:sz w:val="20"/>
          <w:szCs w:val="20"/>
          <w:lang w:eastAsia="en-US"/>
        </w:rPr>
        <w:t>particular matters</w:t>
      </w:r>
      <w:proofErr w:type="gramEnd"/>
      <w:r>
        <w:rPr>
          <w:rFonts w:ascii="Arial" w:hAnsi="Arial" w:cs="Arial"/>
          <w:sz w:val="20"/>
          <w:szCs w:val="20"/>
          <w:lang w:eastAsia="en-US"/>
        </w:rPr>
        <w:t xml:space="preserve"> have come to our attention.</w:t>
      </w:r>
    </w:p>
    <w:p w14:paraId="51FE78B3" w14:textId="77777777" w:rsidR="00112838" w:rsidRDefault="00112838" w:rsidP="00112838">
      <w:pPr>
        <w:overflowPunct w:val="0"/>
        <w:autoSpaceDE w:val="0"/>
        <w:autoSpaceDN w:val="0"/>
        <w:adjustRightInd w:val="0"/>
        <w:textAlignment w:val="baseline"/>
        <w:rPr>
          <w:rFonts w:ascii="Arial" w:hAnsi="Arial" w:cs="Arial"/>
          <w:sz w:val="20"/>
          <w:szCs w:val="20"/>
          <w:lang w:eastAsia="en-US"/>
        </w:rPr>
      </w:pPr>
    </w:p>
    <w:p w14:paraId="42F5B427" w14:textId="6C1963F3" w:rsidR="00112838" w:rsidRDefault="00112838" w:rsidP="00112838">
      <w:pPr>
        <w:overflowPunct w:val="0"/>
        <w:autoSpaceDE w:val="0"/>
        <w:autoSpaceDN w:val="0"/>
        <w:adjustRightInd w:val="0"/>
        <w:textAlignment w:val="baseline"/>
        <w:rPr>
          <w:rFonts w:ascii="Arial" w:hAnsi="Arial" w:cs="Arial"/>
          <w:sz w:val="20"/>
          <w:szCs w:val="20"/>
          <w:u w:val="single"/>
          <w:lang w:eastAsia="en-US"/>
        </w:rPr>
      </w:pPr>
      <w:r w:rsidRPr="00112838">
        <w:rPr>
          <w:rFonts w:ascii="Arial" w:hAnsi="Arial" w:cs="Arial"/>
          <w:sz w:val="20"/>
          <w:szCs w:val="20"/>
          <w:u w:val="single"/>
          <w:lang w:eastAsia="en-US"/>
        </w:rPr>
        <w:t>Basis of Independent Examiners Statement</w:t>
      </w:r>
    </w:p>
    <w:p w14:paraId="46BDD8D6" w14:textId="77777777" w:rsidR="00112838" w:rsidRDefault="00112838" w:rsidP="00112838">
      <w:pPr>
        <w:overflowPunct w:val="0"/>
        <w:autoSpaceDE w:val="0"/>
        <w:autoSpaceDN w:val="0"/>
        <w:adjustRightInd w:val="0"/>
        <w:textAlignment w:val="baseline"/>
        <w:rPr>
          <w:rFonts w:ascii="Arial" w:hAnsi="Arial" w:cs="Arial"/>
          <w:sz w:val="20"/>
          <w:szCs w:val="20"/>
          <w:u w:val="single"/>
          <w:lang w:eastAsia="en-US"/>
        </w:rPr>
      </w:pPr>
    </w:p>
    <w:p w14:paraId="7E5C19A3" w14:textId="74882307" w:rsidR="00112838" w:rsidRDefault="00112838" w:rsidP="00112838">
      <w:p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Our examination includes a review of the accounting records kept by the Committee and a comparison of the accounts prepared with those records.  It also includes consideration of any unusual items or disclosures in the </w:t>
      </w:r>
      <w:proofErr w:type="gramStart"/>
      <w:r>
        <w:rPr>
          <w:rFonts w:ascii="Arial" w:hAnsi="Arial" w:cs="Arial"/>
          <w:sz w:val="20"/>
          <w:szCs w:val="20"/>
          <w:lang w:eastAsia="en-US"/>
        </w:rPr>
        <w:t>accounts, and</w:t>
      </w:r>
      <w:proofErr w:type="gramEnd"/>
      <w:r>
        <w:rPr>
          <w:rFonts w:ascii="Arial" w:hAnsi="Arial" w:cs="Arial"/>
          <w:sz w:val="20"/>
          <w:szCs w:val="20"/>
          <w:lang w:eastAsia="en-US"/>
        </w:rPr>
        <w:t xml:space="preserve"> seeking explanation from the members concerning any such matters.</w:t>
      </w:r>
    </w:p>
    <w:p w14:paraId="1F7C2508" w14:textId="77777777" w:rsidR="00112838" w:rsidRDefault="00112838" w:rsidP="00112838">
      <w:pPr>
        <w:overflowPunct w:val="0"/>
        <w:autoSpaceDE w:val="0"/>
        <w:autoSpaceDN w:val="0"/>
        <w:adjustRightInd w:val="0"/>
        <w:textAlignment w:val="baseline"/>
        <w:rPr>
          <w:rFonts w:ascii="Arial" w:hAnsi="Arial" w:cs="Arial"/>
          <w:sz w:val="20"/>
          <w:szCs w:val="20"/>
          <w:lang w:eastAsia="en-US"/>
        </w:rPr>
      </w:pPr>
    </w:p>
    <w:p w14:paraId="7C6EE13E" w14:textId="124AE145" w:rsidR="00112838" w:rsidRDefault="00112838" w:rsidP="00112838">
      <w:p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The procedures undertaken do not provide all the evidence that would be required in an audit and consequently we do not express an audit opinion on the accounts.</w:t>
      </w:r>
    </w:p>
    <w:p w14:paraId="5AEEB24F" w14:textId="77777777" w:rsidR="00EF3AEC" w:rsidRDefault="00EF3AEC" w:rsidP="00112838">
      <w:pPr>
        <w:overflowPunct w:val="0"/>
        <w:autoSpaceDE w:val="0"/>
        <w:autoSpaceDN w:val="0"/>
        <w:adjustRightInd w:val="0"/>
        <w:textAlignment w:val="baseline"/>
        <w:rPr>
          <w:rFonts w:ascii="Arial" w:hAnsi="Arial" w:cs="Arial"/>
          <w:sz w:val="20"/>
          <w:szCs w:val="20"/>
          <w:u w:val="single"/>
          <w:lang w:eastAsia="en-US"/>
        </w:rPr>
      </w:pPr>
    </w:p>
    <w:p w14:paraId="33EECF45" w14:textId="6A5BB2FE" w:rsidR="00112838" w:rsidRDefault="00112838" w:rsidP="00112838">
      <w:pPr>
        <w:overflowPunct w:val="0"/>
        <w:autoSpaceDE w:val="0"/>
        <w:autoSpaceDN w:val="0"/>
        <w:adjustRightInd w:val="0"/>
        <w:textAlignment w:val="baseline"/>
        <w:rPr>
          <w:rFonts w:ascii="Arial" w:hAnsi="Arial" w:cs="Arial"/>
          <w:sz w:val="20"/>
          <w:szCs w:val="20"/>
          <w:u w:val="single"/>
          <w:lang w:eastAsia="en-US"/>
        </w:rPr>
      </w:pPr>
      <w:r w:rsidRPr="00112838">
        <w:rPr>
          <w:rFonts w:ascii="Arial" w:hAnsi="Arial" w:cs="Arial"/>
          <w:sz w:val="20"/>
          <w:szCs w:val="20"/>
          <w:u w:val="single"/>
          <w:lang w:eastAsia="en-US"/>
        </w:rPr>
        <w:t>Independent Examiner’s Statement</w:t>
      </w:r>
    </w:p>
    <w:p w14:paraId="4194B9F8" w14:textId="77777777" w:rsidR="00112838" w:rsidRDefault="00112838" w:rsidP="00112838">
      <w:pPr>
        <w:overflowPunct w:val="0"/>
        <w:autoSpaceDE w:val="0"/>
        <w:autoSpaceDN w:val="0"/>
        <w:adjustRightInd w:val="0"/>
        <w:textAlignment w:val="baseline"/>
        <w:rPr>
          <w:rFonts w:ascii="Arial" w:hAnsi="Arial" w:cs="Arial"/>
          <w:sz w:val="20"/>
          <w:szCs w:val="20"/>
          <w:u w:val="single"/>
          <w:lang w:eastAsia="en-US"/>
        </w:rPr>
      </w:pPr>
    </w:p>
    <w:p w14:paraId="02736A34" w14:textId="3511E742" w:rsidR="00112838" w:rsidRDefault="00112838" w:rsidP="00112838">
      <w:p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In connection with our examination for the year to 31 March 2023, no matters have</w:t>
      </w:r>
      <w:r w:rsidR="00B57407">
        <w:rPr>
          <w:rFonts w:ascii="Arial" w:hAnsi="Arial" w:cs="Arial"/>
          <w:sz w:val="20"/>
          <w:szCs w:val="20"/>
          <w:lang w:eastAsia="en-US"/>
        </w:rPr>
        <w:t xml:space="preserve"> c</w:t>
      </w:r>
      <w:r>
        <w:rPr>
          <w:rFonts w:ascii="Arial" w:hAnsi="Arial" w:cs="Arial"/>
          <w:sz w:val="20"/>
          <w:szCs w:val="20"/>
          <w:lang w:eastAsia="en-US"/>
        </w:rPr>
        <w:t>ome to our attention.</w:t>
      </w:r>
    </w:p>
    <w:p w14:paraId="4D466684" w14:textId="77777777" w:rsidR="00112838" w:rsidRDefault="00112838" w:rsidP="00112838">
      <w:pPr>
        <w:overflowPunct w:val="0"/>
        <w:autoSpaceDE w:val="0"/>
        <w:autoSpaceDN w:val="0"/>
        <w:adjustRightInd w:val="0"/>
        <w:textAlignment w:val="baseline"/>
        <w:rPr>
          <w:rFonts w:ascii="Arial" w:hAnsi="Arial" w:cs="Arial"/>
          <w:sz w:val="20"/>
          <w:szCs w:val="20"/>
          <w:lang w:eastAsia="en-US"/>
        </w:rPr>
      </w:pPr>
    </w:p>
    <w:p w14:paraId="0F5CFAF4" w14:textId="59EDB908" w:rsidR="00112838" w:rsidRDefault="00112838" w:rsidP="00112838">
      <w:pPr>
        <w:pStyle w:val="ListParagraph"/>
        <w:numPr>
          <w:ilvl w:val="0"/>
          <w:numId w:val="6"/>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Which give us reasonable cause to believe that in any material respect the requirements:</w:t>
      </w:r>
    </w:p>
    <w:p w14:paraId="292D2F39" w14:textId="77777777" w:rsidR="00112838" w:rsidRDefault="00112838" w:rsidP="00112838">
      <w:pPr>
        <w:overflowPunct w:val="0"/>
        <w:autoSpaceDE w:val="0"/>
        <w:autoSpaceDN w:val="0"/>
        <w:adjustRightInd w:val="0"/>
        <w:textAlignment w:val="baseline"/>
        <w:rPr>
          <w:rFonts w:ascii="Arial" w:hAnsi="Arial" w:cs="Arial"/>
          <w:sz w:val="20"/>
          <w:szCs w:val="20"/>
          <w:lang w:eastAsia="en-US"/>
        </w:rPr>
      </w:pPr>
    </w:p>
    <w:p w14:paraId="42B03171" w14:textId="17542C42" w:rsidR="00112838" w:rsidRDefault="00112838" w:rsidP="00112838">
      <w:pPr>
        <w:pStyle w:val="ListParagraph"/>
        <w:numPr>
          <w:ilvl w:val="0"/>
          <w:numId w:val="7"/>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To keep accounting records, and</w:t>
      </w:r>
    </w:p>
    <w:p w14:paraId="19C4F2FC" w14:textId="3444C37E" w:rsidR="00112838" w:rsidRDefault="00112838" w:rsidP="00112838">
      <w:pPr>
        <w:pStyle w:val="ListParagraph"/>
        <w:numPr>
          <w:ilvl w:val="0"/>
          <w:numId w:val="7"/>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To prepare accounts whi8ch agree with the accounting records.</w:t>
      </w:r>
    </w:p>
    <w:p w14:paraId="76F3FC1C" w14:textId="77777777" w:rsidR="00112838" w:rsidRDefault="00112838" w:rsidP="00112838">
      <w:pPr>
        <w:overflowPunct w:val="0"/>
        <w:autoSpaceDE w:val="0"/>
        <w:autoSpaceDN w:val="0"/>
        <w:adjustRightInd w:val="0"/>
        <w:ind w:left="1440"/>
        <w:textAlignment w:val="baseline"/>
        <w:rPr>
          <w:rFonts w:ascii="Arial" w:hAnsi="Arial" w:cs="Arial"/>
          <w:sz w:val="20"/>
          <w:szCs w:val="20"/>
          <w:lang w:eastAsia="en-US"/>
        </w:rPr>
      </w:pPr>
    </w:p>
    <w:p w14:paraId="5B0B4D79" w14:textId="7B02CA80" w:rsidR="00112838" w:rsidRDefault="00112838" w:rsidP="00112838">
      <w:pPr>
        <w:overflowPunct w:val="0"/>
        <w:autoSpaceDE w:val="0"/>
        <w:autoSpaceDN w:val="0"/>
        <w:adjustRightInd w:val="0"/>
        <w:ind w:left="1440"/>
        <w:textAlignment w:val="baseline"/>
        <w:rPr>
          <w:rFonts w:ascii="Arial" w:hAnsi="Arial" w:cs="Arial"/>
          <w:sz w:val="20"/>
          <w:szCs w:val="20"/>
          <w:lang w:eastAsia="en-US"/>
        </w:rPr>
      </w:pPr>
      <w:r>
        <w:rPr>
          <w:rFonts w:ascii="Arial" w:hAnsi="Arial" w:cs="Arial"/>
          <w:sz w:val="20"/>
          <w:szCs w:val="20"/>
          <w:lang w:eastAsia="en-US"/>
        </w:rPr>
        <w:t xml:space="preserve">Have not been </w:t>
      </w:r>
      <w:proofErr w:type="gramStart"/>
      <w:r>
        <w:rPr>
          <w:rFonts w:ascii="Arial" w:hAnsi="Arial" w:cs="Arial"/>
          <w:sz w:val="20"/>
          <w:szCs w:val="20"/>
          <w:lang w:eastAsia="en-US"/>
        </w:rPr>
        <w:t>met:</w:t>
      </w:r>
      <w:proofErr w:type="gramEnd"/>
      <w:r>
        <w:rPr>
          <w:rFonts w:ascii="Arial" w:hAnsi="Arial" w:cs="Arial"/>
          <w:sz w:val="20"/>
          <w:szCs w:val="20"/>
          <w:lang w:eastAsia="en-US"/>
        </w:rPr>
        <w:t xml:space="preserve"> or</w:t>
      </w:r>
    </w:p>
    <w:p w14:paraId="43C5F0F1" w14:textId="0D0E7EAC" w:rsidR="00112838" w:rsidRPr="00112838" w:rsidRDefault="00112838" w:rsidP="00112838">
      <w:pPr>
        <w:pStyle w:val="ListParagraph"/>
        <w:numPr>
          <w:ilvl w:val="0"/>
          <w:numId w:val="6"/>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To which, in our opinion, attention should be drawn </w:t>
      </w:r>
      <w:proofErr w:type="gramStart"/>
      <w:r>
        <w:rPr>
          <w:rFonts w:ascii="Arial" w:hAnsi="Arial" w:cs="Arial"/>
          <w:sz w:val="20"/>
          <w:szCs w:val="20"/>
          <w:lang w:eastAsia="en-US"/>
        </w:rPr>
        <w:t>in order to</w:t>
      </w:r>
      <w:proofErr w:type="gramEnd"/>
      <w:r>
        <w:rPr>
          <w:rFonts w:ascii="Arial" w:hAnsi="Arial" w:cs="Arial"/>
          <w:sz w:val="20"/>
          <w:szCs w:val="20"/>
          <w:lang w:eastAsia="en-US"/>
        </w:rPr>
        <w:t xml:space="preserve"> enable a proper understanding or the accounts to be reached.</w:t>
      </w:r>
    </w:p>
    <w:p w14:paraId="21B4071F" w14:textId="77777777" w:rsidR="00112838" w:rsidRDefault="00112838" w:rsidP="00E16E8C">
      <w:pPr>
        <w:overflowPunct w:val="0"/>
        <w:autoSpaceDE w:val="0"/>
        <w:autoSpaceDN w:val="0"/>
        <w:adjustRightInd w:val="0"/>
        <w:textAlignment w:val="baseline"/>
        <w:rPr>
          <w:rFonts w:ascii="Arial" w:hAnsi="Arial" w:cs="Arial"/>
          <w:color w:val="FF0000"/>
          <w:sz w:val="20"/>
          <w:szCs w:val="20"/>
          <w:lang w:eastAsia="en-US"/>
        </w:rPr>
      </w:pPr>
    </w:p>
    <w:p w14:paraId="1EE7A8BE" w14:textId="6E07118B" w:rsidR="00112838" w:rsidRPr="00112838" w:rsidRDefault="00112838" w:rsidP="00E16E8C">
      <w:pPr>
        <w:overflowPunct w:val="0"/>
        <w:autoSpaceDE w:val="0"/>
        <w:autoSpaceDN w:val="0"/>
        <w:adjustRightInd w:val="0"/>
        <w:textAlignment w:val="baseline"/>
        <w:rPr>
          <w:rFonts w:ascii="Arial" w:hAnsi="Arial" w:cs="Arial"/>
          <w:sz w:val="20"/>
          <w:szCs w:val="20"/>
          <w:lang w:eastAsia="en-US"/>
        </w:rPr>
      </w:pPr>
      <w:r w:rsidRPr="00112838">
        <w:rPr>
          <w:rFonts w:ascii="Arial" w:hAnsi="Arial" w:cs="Arial"/>
          <w:sz w:val="20"/>
          <w:szCs w:val="20"/>
          <w:lang w:eastAsia="en-US"/>
        </w:rPr>
        <w:t>Adrian Coombe FCA</w:t>
      </w:r>
    </w:p>
    <w:p w14:paraId="3F9AD25A" w14:textId="1281F6D9" w:rsidR="00E16E8C" w:rsidRPr="00112838" w:rsidRDefault="00E16E8C" w:rsidP="00E16E8C">
      <w:pPr>
        <w:overflowPunct w:val="0"/>
        <w:autoSpaceDE w:val="0"/>
        <w:autoSpaceDN w:val="0"/>
        <w:adjustRightInd w:val="0"/>
        <w:textAlignment w:val="baseline"/>
        <w:rPr>
          <w:rFonts w:ascii="Arial" w:hAnsi="Arial" w:cs="Arial"/>
          <w:sz w:val="20"/>
          <w:szCs w:val="20"/>
          <w:lang w:eastAsia="en-US"/>
        </w:rPr>
      </w:pPr>
      <w:r w:rsidRPr="00112838">
        <w:rPr>
          <w:rFonts w:ascii="Arial" w:hAnsi="Arial" w:cs="Arial"/>
          <w:noProof/>
          <w:sz w:val="20"/>
          <w:szCs w:val="20"/>
        </w:rPr>
        <mc:AlternateContent>
          <mc:Choice Requires="wps">
            <w:drawing>
              <wp:anchor distT="0" distB="0" distL="114300" distR="114300" simplePos="0" relativeHeight="251671552" behindDoc="1" locked="0" layoutInCell="1" allowOverlap="1" wp14:anchorId="79270030" wp14:editId="5DDAB88F">
                <wp:simplePos x="0" y="0"/>
                <wp:positionH relativeFrom="column">
                  <wp:posOffset>4381500</wp:posOffset>
                </wp:positionH>
                <wp:positionV relativeFrom="paragraph">
                  <wp:posOffset>93345</wp:posOffset>
                </wp:positionV>
                <wp:extent cx="1800225" cy="942975"/>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42975"/>
                        </a:xfrm>
                        <a:prstGeom prst="rect">
                          <a:avLst/>
                        </a:prstGeom>
                        <a:blipFill dpi="0" rotWithShape="0">
                          <a:blip r:embed="rId10"/>
                          <a:srcRect/>
                          <a:stretch>
                            <a:fillRect/>
                          </a:stretch>
                        </a:blip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8BEE6" id="Rectangle 13" o:spid="_x0000_s1026" style="position:absolute;margin-left:345pt;margin-top:7.35pt;width:141.75pt;height:7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" strokecolor="white">
                <v:fill r:id="rId30" o:title="" recolor="t" type="frame"/>
              </v:rect>
            </w:pict>
          </mc:Fallback>
        </mc:AlternateContent>
      </w:r>
      <w:r w:rsidRPr="00112838">
        <w:rPr>
          <w:rFonts w:ascii="Arial" w:hAnsi="Arial" w:cs="Arial"/>
          <w:sz w:val="20"/>
          <w:szCs w:val="20"/>
          <w:lang w:eastAsia="en-US"/>
        </w:rPr>
        <w:t>Easterbrook Eaton Limited</w:t>
      </w:r>
      <w:r w:rsidRPr="00112838">
        <w:rPr>
          <w:rFonts w:ascii="Arial" w:hAnsi="Arial" w:cs="Arial"/>
          <w:sz w:val="20"/>
          <w:szCs w:val="20"/>
          <w:lang w:eastAsia="en-US"/>
        </w:rPr>
        <w:tab/>
      </w:r>
      <w:r w:rsidRPr="00112838">
        <w:rPr>
          <w:rFonts w:ascii="Arial" w:hAnsi="Arial" w:cs="Arial"/>
          <w:sz w:val="20"/>
          <w:szCs w:val="20"/>
          <w:lang w:eastAsia="en-US"/>
        </w:rPr>
        <w:tab/>
        <w:t xml:space="preserve">                                                                                       </w:t>
      </w:r>
    </w:p>
    <w:p w14:paraId="3184A063" w14:textId="77777777" w:rsidR="00E16E8C" w:rsidRPr="00112838" w:rsidRDefault="00E16E8C" w:rsidP="00E16E8C">
      <w:pPr>
        <w:overflowPunct w:val="0"/>
        <w:autoSpaceDE w:val="0"/>
        <w:autoSpaceDN w:val="0"/>
        <w:adjustRightInd w:val="0"/>
        <w:textAlignment w:val="baseline"/>
        <w:rPr>
          <w:rFonts w:ascii="Arial" w:hAnsi="Arial" w:cs="Arial"/>
          <w:sz w:val="20"/>
          <w:szCs w:val="20"/>
          <w:lang w:eastAsia="en-US"/>
        </w:rPr>
      </w:pPr>
      <w:r w:rsidRPr="00112838">
        <w:rPr>
          <w:rFonts w:ascii="Arial" w:hAnsi="Arial" w:cs="Arial"/>
          <w:sz w:val="20"/>
          <w:szCs w:val="20"/>
          <w:lang w:eastAsia="en-US"/>
        </w:rPr>
        <w:t>Chartered Accountants</w:t>
      </w:r>
    </w:p>
    <w:p w14:paraId="63655777" w14:textId="77777777" w:rsidR="00EF3AEC" w:rsidRPr="00112838" w:rsidRDefault="00E16E8C" w:rsidP="00EF3AEC">
      <w:pPr>
        <w:overflowPunct w:val="0"/>
        <w:autoSpaceDE w:val="0"/>
        <w:autoSpaceDN w:val="0"/>
        <w:adjustRightInd w:val="0"/>
        <w:jc w:val="both"/>
        <w:textAlignment w:val="baseline"/>
        <w:rPr>
          <w:rFonts w:ascii="Arial" w:hAnsi="Arial" w:cs="Arial"/>
          <w:sz w:val="20"/>
          <w:szCs w:val="20"/>
          <w:lang w:eastAsia="en-US"/>
        </w:rPr>
      </w:pPr>
      <w:r w:rsidRPr="00112838">
        <w:rPr>
          <w:rFonts w:ascii="Arial" w:hAnsi="Arial" w:cs="Arial"/>
          <w:sz w:val="20"/>
          <w:szCs w:val="20"/>
          <w:lang w:eastAsia="en-US"/>
        </w:rPr>
        <w:t>Old Fore Street</w:t>
      </w:r>
      <w:r w:rsidR="00EF3AEC">
        <w:rPr>
          <w:rFonts w:ascii="Arial" w:hAnsi="Arial" w:cs="Arial"/>
          <w:sz w:val="20"/>
          <w:szCs w:val="20"/>
          <w:lang w:eastAsia="en-US"/>
        </w:rPr>
        <w:t xml:space="preserve">, Sidmouth, Devon. </w:t>
      </w:r>
      <w:r w:rsidR="00EF3AEC" w:rsidRPr="00112838">
        <w:rPr>
          <w:rFonts w:ascii="Arial" w:hAnsi="Arial" w:cs="Arial"/>
          <w:sz w:val="20"/>
          <w:szCs w:val="20"/>
          <w:lang w:eastAsia="en-US"/>
        </w:rPr>
        <w:t>EX10 8LS</w:t>
      </w:r>
    </w:p>
    <w:p w14:paraId="4809B9B3" w14:textId="41D96BDD" w:rsidR="00E16E8C" w:rsidRPr="00112838" w:rsidRDefault="00E16E8C" w:rsidP="00E16E8C">
      <w:pPr>
        <w:overflowPunct w:val="0"/>
        <w:autoSpaceDE w:val="0"/>
        <w:autoSpaceDN w:val="0"/>
        <w:adjustRightInd w:val="0"/>
        <w:jc w:val="both"/>
        <w:textAlignment w:val="baseline"/>
        <w:rPr>
          <w:rFonts w:ascii="Arial" w:hAnsi="Arial" w:cs="Arial"/>
          <w:sz w:val="20"/>
          <w:szCs w:val="20"/>
          <w:lang w:eastAsia="en-US"/>
        </w:rPr>
      </w:pPr>
    </w:p>
    <w:p w14:paraId="2C85BB9C" w14:textId="77777777" w:rsidR="00112838" w:rsidRPr="00AC0B7D" w:rsidRDefault="00112838" w:rsidP="00E16E8C">
      <w:pPr>
        <w:tabs>
          <w:tab w:val="left" w:pos="450"/>
          <w:tab w:val="left" w:pos="900"/>
          <w:tab w:val="right" w:pos="8931"/>
        </w:tabs>
        <w:overflowPunct w:val="0"/>
        <w:autoSpaceDE w:val="0"/>
        <w:autoSpaceDN w:val="0"/>
        <w:adjustRightInd w:val="0"/>
        <w:jc w:val="center"/>
        <w:textAlignment w:val="baseline"/>
        <w:rPr>
          <w:rFonts w:ascii="Arial" w:hAnsi="Arial" w:cs="Arial"/>
          <w:i/>
          <w:color w:val="FF0000"/>
          <w:sz w:val="16"/>
          <w:szCs w:val="16"/>
          <w:lang w:eastAsia="en-US"/>
        </w:rPr>
      </w:pPr>
    </w:p>
    <w:p w14:paraId="737A7368" w14:textId="77777777" w:rsidR="00E16E8C" w:rsidRDefault="00E16E8C" w:rsidP="00E16E8C">
      <w:pPr>
        <w:tabs>
          <w:tab w:val="left" w:pos="450"/>
          <w:tab w:val="left" w:pos="900"/>
          <w:tab w:val="right" w:pos="8931"/>
        </w:tabs>
        <w:overflowPunct w:val="0"/>
        <w:autoSpaceDE w:val="0"/>
        <w:autoSpaceDN w:val="0"/>
        <w:adjustRightInd w:val="0"/>
        <w:textAlignment w:val="baseline"/>
        <w:rPr>
          <w:sz w:val="20"/>
          <w:szCs w:val="20"/>
          <w:lang w:eastAsia="en-US"/>
        </w:rPr>
      </w:pPr>
    </w:p>
    <w:p w14:paraId="3B6690CC" w14:textId="77777777" w:rsidR="00607D1E" w:rsidRPr="00BF24B5" w:rsidRDefault="00607D1E" w:rsidP="00E16E8C">
      <w:pPr>
        <w:tabs>
          <w:tab w:val="left" w:pos="450"/>
          <w:tab w:val="left" w:pos="900"/>
          <w:tab w:val="right" w:pos="8931"/>
        </w:tabs>
        <w:overflowPunct w:val="0"/>
        <w:autoSpaceDE w:val="0"/>
        <w:autoSpaceDN w:val="0"/>
        <w:adjustRightInd w:val="0"/>
        <w:textAlignment w:val="baseline"/>
        <w:rPr>
          <w:sz w:val="20"/>
          <w:szCs w:val="20"/>
          <w:lang w:eastAsia="en-US"/>
        </w:rPr>
      </w:pPr>
    </w:p>
    <w:p w14:paraId="3BAA5425" w14:textId="77777777" w:rsidR="00E16E8C" w:rsidRPr="00BF24B5" w:rsidRDefault="00E16E8C" w:rsidP="00E16E8C">
      <w:pPr>
        <w:overflowPunct w:val="0"/>
        <w:autoSpaceDE w:val="0"/>
        <w:autoSpaceDN w:val="0"/>
        <w:adjustRightInd w:val="0"/>
        <w:textAlignment w:val="baseline"/>
        <w:rPr>
          <w:rFonts w:ascii="Arial" w:hAnsi="Arial"/>
          <w:b/>
          <w:sz w:val="20"/>
          <w:szCs w:val="20"/>
          <w:u w:val="single"/>
          <w:lang w:eastAsia="en-US"/>
        </w:rPr>
      </w:pPr>
      <w:r w:rsidRPr="00BF24B5">
        <w:rPr>
          <w:rFonts w:ascii="Arial" w:hAnsi="Arial"/>
          <w:b/>
          <w:sz w:val="20"/>
          <w:szCs w:val="20"/>
          <w:u w:val="single"/>
          <w:lang w:eastAsia="en-US"/>
        </w:rPr>
        <w:t>COMMITTEE OFFICERS’ RESPONSIBILITIES TO THE FINANCIAL STATEMENTS</w:t>
      </w:r>
    </w:p>
    <w:p w14:paraId="106AD08F" w14:textId="77777777" w:rsidR="00E16E8C" w:rsidRPr="00BF24B5" w:rsidRDefault="00E16E8C" w:rsidP="00E16E8C">
      <w:pPr>
        <w:overflowPunct w:val="0"/>
        <w:autoSpaceDE w:val="0"/>
        <w:autoSpaceDN w:val="0"/>
        <w:adjustRightInd w:val="0"/>
        <w:textAlignment w:val="baseline"/>
        <w:rPr>
          <w:rFonts w:ascii="Arial" w:hAnsi="Arial"/>
          <w:b/>
          <w:sz w:val="20"/>
          <w:szCs w:val="20"/>
          <w:u w:val="single"/>
          <w:lang w:eastAsia="en-US"/>
        </w:rPr>
      </w:pPr>
      <w:r w:rsidRPr="00BF24B5">
        <w:rPr>
          <w:rFonts w:ascii="Arial" w:hAnsi="Arial"/>
          <w:b/>
          <w:sz w:val="20"/>
          <w:szCs w:val="20"/>
          <w:u w:val="single"/>
          <w:lang w:eastAsia="en-US"/>
        </w:rPr>
        <w:t>DEVON LOCAL PHARMACEUTICAL COMMITTEE</w:t>
      </w:r>
    </w:p>
    <w:p w14:paraId="6CCFAB81" w14:textId="63415C94" w:rsidR="00E16E8C" w:rsidRPr="00BF24B5" w:rsidRDefault="00E16E8C" w:rsidP="00E16E8C">
      <w:pPr>
        <w:overflowPunct w:val="0"/>
        <w:autoSpaceDE w:val="0"/>
        <w:autoSpaceDN w:val="0"/>
        <w:adjustRightInd w:val="0"/>
        <w:textAlignment w:val="baseline"/>
        <w:rPr>
          <w:rFonts w:ascii="Arial" w:hAnsi="Arial"/>
          <w:b/>
          <w:sz w:val="20"/>
          <w:szCs w:val="20"/>
          <w:u w:val="single"/>
          <w:lang w:eastAsia="en-US"/>
        </w:rPr>
      </w:pPr>
      <w:r w:rsidRPr="00BF24B5">
        <w:rPr>
          <w:rFonts w:ascii="Arial" w:hAnsi="Arial"/>
          <w:b/>
          <w:sz w:val="20"/>
          <w:szCs w:val="20"/>
          <w:u w:val="single"/>
          <w:lang w:eastAsia="en-US"/>
        </w:rPr>
        <w:t>YEAR ENDED 31 MARCH 202</w:t>
      </w:r>
      <w:r w:rsidRPr="00BF24B5">
        <w:rPr>
          <w:noProof/>
          <w:szCs w:val="20"/>
          <w:lang w:eastAsia="en-US"/>
        </w:rPr>
        <mc:AlternateContent>
          <mc:Choice Requires="wps">
            <w:drawing>
              <wp:anchor distT="0" distB="0" distL="114300" distR="114300" simplePos="0" relativeHeight="251673600" behindDoc="0" locked="0" layoutInCell="1" allowOverlap="1" wp14:anchorId="683F1A7C" wp14:editId="4518CB70">
                <wp:simplePos x="0" y="0"/>
                <wp:positionH relativeFrom="column">
                  <wp:posOffset>0</wp:posOffset>
                </wp:positionH>
                <wp:positionV relativeFrom="paragraph">
                  <wp:posOffset>0</wp:posOffset>
                </wp:positionV>
                <wp:extent cx="2000250" cy="15621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562100"/>
                        </a:xfrm>
                        <a:prstGeom prst="rect">
                          <a:avLst/>
                        </a:prstGeom>
                        <a:noFill/>
                      </wps:spPr>
                      <wps:txbx>
                        <w:txbxContent>
                          <w:p w14:paraId="39CD58EE" w14:textId="77777777" w:rsidR="00E16E8C" w:rsidRDefault="00E16E8C" w:rsidP="00E16E8C">
                            <w:pPr>
                              <w:pStyle w:val="NormalWeb"/>
                              <w:spacing w:before="0" w:beforeAutospacing="0" w:after="0" w:afterAutospacing="0" w:line="1160" w:lineRule="exact"/>
                              <w:jc w:val="center"/>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683F1A7C" id="Rectangle 10" o:spid="_x0000_s1027" style="position:absolute;margin-left:0;margin-top:0;width:157.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" filled="f" stroked="f">
                <v:textbox>
                  <w:txbxContent>
                    <w:p w14:paraId="39CD58EE" w14:textId="77777777" w:rsidR="00E16E8C" w:rsidRDefault="00E16E8C" w:rsidP="00E16E8C">
                      <w:pPr>
                        <w:pStyle w:val="NormalWeb"/>
                        <w:spacing w:before="0" w:beforeAutospacing="0" w:after="0" w:afterAutospacing="0" w:line="1160" w:lineRule="exact"/>
                        <w:jc w:val="center"/>
                      </w:pPr>
                    </w:p>
                  </w:txbxContent>
                </v:textbox>
              </v:rect>
            </w:pict>
          </mc:Fallback>
        </mc:AlternateContent>
      </w:r>
      <w:proofErr w:type="gramStart"/>
      <w:r w:rsidRPr="00BF24B5">
        <w:rPr>
          <w:rFonts w:ascii="Arial" w:hAnsi="Arial"/>
          <w:b/>
          <w:sz w:val="20"/>
          <w:szCs w:val="20"/>
          <w:u w:val="single"/>
          <w:lang w:eastAsia="en-US"/>
        </w:rPr>
        <w:t>2</w:t>
      </w:r>
      <w:proofErr w:type="gramEnd"/>
    </w:p>
    <w:p w14:paraId="75F35E7C" w14:textId="77777777" w:rsidR="00E16E8C" w:rsidRPr="00BF24B5" w:rsidRDefault="00E16E8C" w:rsidP="00E16E8C">
      <w:pPr>
        <w:overflowPunct w:val="0"/>
        <w:autoSpaceDE w:val="0"/>
        <w:autoSpaceDN w:val="0"/>
        <w:adjustRightInd w:val="0"/>
        <w:jc w:val="center"/>
        <w:textAlignment w:val="baseline"/>
        <w:rPr>
          <w:rFonts w:ascii="Arial" w:hAnsi="Arial"/>
          <w:sz w:val="22"/>
          <w:szCs w:val="20"/>
          <w:lang w:eastAsia="en-US"/>
        </w:rPr>
      </w:pPr>
    </w:p>
    <w:p w14:paraId="147CA72C" w14:textId="77777777" w:rsidR="00E16E8C" w:rsidRPr="00BF24B5" w:rsidRDefault="00E16E8C" w:rsidP="00E16E8C">
      <w:pPr>
        <w:overflowPunct w:val="0"/>
        <w:autoSpaceDE w:val="0"/>
        <w:autoSpaceDN w:val="0"/>
        <w:adjustRightInd w:val="0"/>
        <w:spacing w:before="120" w:after="120"/>
        <w:ind w:left="426" w:right="95"/>
        <w:jc w:val="both"/>
        <w:textAlignment w:val="baseline"/>
        <w:rPr>
          <w:rFonts w:ascii="Arial" w:hAnsi="Arial" w:cs="Arial"/>
          <w:b/>
          <w:sz w:val="20"/>
          <w:szCs w:val="20"/>
          <w:lang w:eastAsia="en-US"/>
        </w:rPr>
      </w:pPr>
      <w:r w:rsidRPr="00BF24B5">
        <w:rPr>
          <w:rFonts w:ascii="Arial" w:hAnsi="Arial" w:cs="Arial"/>
          <w:b/>
          <w:sz w:val="20"/>
          <w:szCs w:val="20"/>
          <w:lang w:eastAsia="en-US"/>
        </w:rPr>
        <w:t>Committee Officers’ Responsibilities in Relation to the Financial Statements</w:t>
      </w:r>
    </w:p>
    <w:p w14:paraId="0D25FAA9" w14:textId="77777777" w:rsidR="00E16E8C" w:rsidRPr="00BF24B5"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050DD74D" w14:textId="122735F3" w:rsidR="00E16E8C" w:rsidRPr="00BF24B5"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r w:rsidRPr="00BF24B5">
        <w:rPr>
          <w:rFonts w:ascii="Arial" w:hAnsi="Arial" w:cs="Arial"/>
          <w:sz w:val="20"/>
          <w:szCs w:val="20"/>
          <w:lang w:eastAsia="en-US"/>
        </w:rPr>
        <w:t xml:space="preserve">The committee officers are responsible for preparing the </w:t>
      </w:r>
      <w:r w:rsidR="00112838" w:rsidRPr="00BF24B5">
        <w:rPr>
          <w:rFonts w:ascii="Arial" w:hAnsi="Arial" w:cs="Arial"/>
          <w:sz w:val="20"/>
          <w:szCs w:val="20"/>
          <w:lang w:eastAsia="en-US"/>
        </w:rPr>
        <w:t>Report of the Committee Members and the financial statements in accordance with applicable law and regulations.</w:t>
      </w:r>
    </w:p>
    <w:p w14:paraId="03756C95" w14:textId="77777777" w:rsidR="00112838" w:rsidRPr="00BF24B5" w:rsidRDefault="00112838"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27848F95" w14:textId="12A55F75" w:rsidR="00112838" w:rsidRDefault="00112838" w:rsidP="00E16E8C">
      <w:pPr>
        <w:overflowPunct w:val="0"/>
        <w:autoSpaceDE w:val="0"/>
        <w:autoSpaceDN w:val="0"/>
        <w:adjustRightInd w:val="0"/>
        <w:ind w:left="426" w:right="95"/>
        <w:jc w:val="both"/>
        <w:textAlignment w:val="baseline"/>
        <w:rPr>
          <w:rFonts w:ascii="Arial" w:hAnsi="Arial" w:cs="Arial"/>
          <w:color w:val="FF0000"/>
          <w:sz w:val="20"/>
          <w:szCs w:val="20"/>
          <w:lang w:eastAsia="en-US"/>
        </w:rPr>
      </w:pPr>
      <w:r w:rsidRPr="00BF24B5">
        <w:rPr>
          <w:rFonts w:ascii="Arial" w:hAnsi="Arial" w:cs="Arial"/>
          <w:sz w:val="20"/>
          <w:szCs w:val="20"/>
          <w:lang w:eastAsia="en-US"/>
        </w:rPr>
        <w:t xml:space="preserve">The committee members are required to prepare financial statements for each financial year.  The committee members have elected to prepare the financial statements in accordance with United Kingdom Generally Accepted Practice (United Kingdon Accounting Standards and applicable law), including </w:t>
      </w:r>
      <w:r w:rsidR="00BF24B5" w:rsidRPr="00BF24B5">
        <w:rPr>
          <w:rFonts w:ascii="Arial" w:hAnsi="Arial" w:cs="Arial"/>
          <w:sz w:val="20"/>
          <w:szCs w:val="20"/>
          <w:lang w:eastAsia="en-US"/>
        </w:rPr>
        <w:t>Financial</w:t>
      </w:r>
      <w:r w:rsidRPr="00BF24B5">
        <w:rPr>
          <w:rFonts w:ascii="Arial" w:hAnsi="Arial" w:cs="Arial"/>
          <w:sz w:val="20"/>
          <w:szCs w:val="20"/>
          <w:lang w:eastAsia="en-US"/>
        </w:rPr>
        <w:t xml:space="preserve"> Reporting Standard 102 </w:t>
      </w:r>
      <w:r w:rsidR="00BF24B5" w:rsidRPr="00BF24B5">
        <w:rPr>
          <w:rFonts w:ascii="Arial" w:hAnsi="Arial" w:cs="Arial"/>
          <w:sz w:val="20"/>
          <w:szCs w:val="20"/>
          <w:lang w:eastAsia="en-US"/>
        </w:rPr>
        <w:t xml:space="preserve">‘The Financial Reporting Standard applicable in the UK and Republic of Ireland’.  The committee members must not approve the financial statements unless they are satisfied that they give a true and fair view of the </w:t>
      </w:r>
      <w:proofErr w:type="gramStart"/>
      <w:r w:rsidR="00BF24B5" w:rsidRPr="00BF24B5">
        <w:rPr>
          <w:rFonts w:ascii="Arial" w:hAnsi="Arial" w:cs="Arial"/>
          <w:sz w:val="20"/>
          <w:szCs w:val="20"/>
          <w:lang w:eastAsia="en-US"/>
        </w:rPr>
        <w:t>state of affairs</w:t>
      </w:r>
      <w:proofErr w:type="gramEnd"/>
      <w:r w:rsidR="00BF24B5" w:rsidRPr="00BF24B5">
        <w:rPr>
          <w:rFonts w:ascii="Arial" w:hAnsi="Arial" w:cs="Arial"/>
          <w:sz w:val="20"/>
          <w:szCs w:val="20"/>
          <w:lang w:eastAsia="en-US"/>
        </w:rPr>
        <w:t xml:space="preserve"> of the committee and of the surplus or deficit of the committee for that period</w:t>
      </w:r>
      <w:r w:rsidR="00BF24B5">
        <w:rPr>
          <w:rFonts w:ascii="Arial" w:hAnsi="Arial" w:cs="Arial"/>
          <w:color w:val="FF0000"/>
          <w:sz w:val="20"/>
          <w:szCs w:val="20"/>
          <w:lang w:eastAsia="en-US"/>
        </w:rPr>
        <w:t>.</w:t>
      </w:r>
    </w:p>
    <w:p w14:paraId="7663D0EF" w14:textId="77777777" w:rsidR="00BF24B5" w:rsidRDefault="00BF24B5" w:rsidP="00E16E8C">
      <w:pPr>
        <w:overflowPunct w:val="0"/>
        <w:autoSpaceDE w:val="0"/>
        <w:autoSpaceDN w:val="0"/>
        <w:adjustRightInd w:val="0"/>
        <w:ind w:left="426" w:right="95"/>
        <w:jc w:val="both"/>
        <w:textAlignment w:val="baseline"/>
        <w:rPr>
          <w:rFonts w:ascii="Arial" w:hAnsi="Arial" w:cs="Arial"/>
          <w:color w:val="FF0000"/>
          <w:sz w:val="20"/>
          <w:szCs w:val="20"/>
          <w:lang w:eastAsia="en-US"/>
        </w:rPr>
      </w:pPr>
    </w:p>
    <w:p w14:paraId="1133CA7B" w14:textId="224BA142" w:rsidR="00BF24B5" w:rsidRPr="00BF24B5" w:rsidRDefault="00BF24B5" w:rsidP="00E16E8C">
      <w:pPr>
        <w:overflowPunct w:val="0"/>
        <w:autoSpaceDE w:val="0"/>
        <w:autoSpaceDN w:val="0"/>
        <w:adjustRightInd w:val="0"/>
        <w:ind w:left="426" w:right="95"/>
        <w:jc w:val="both"/>
        <w:textAlignment w:val="baseline"/>
        <w:rPr>
          <w:rFonts w:ascii="Arial" w:hAnsi="Arial" w:cs="Arial"/>
          <w:sz w:val="20"/>
          <w:szCs w:val="20"/>
          <w:lang w:eastAsia="en-US"/>
        </w:rPr>
      </w:pPr>
      <w:r w:rsidRPr="00BF24B5">
        <w:rPr>
          <w:rFonts w:ascii="Arial" w:hAnsi="Arial" w:cs="Arial"/>
          <w:sz w:val="20"/>
          <w:szCs w:val="20"/>
          <w:lang w:eastAsia="en-US"/>
        </w:rPr>
        <w:t>In preparing these financial statements, the committee members are required to:</w:t>
      </w:r>
    </w:p>
    <w:p w14:paraId="3337270F" w14:textId="77777777" w:rsidR="00BF24B5" w:rsidRPr="00BF24B5" w:rsidRDefault="00BF24B5"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31745E4F" w14:textId="08A1B901" w:rsidR="00BF24B5" w:rsidRDefault="00BF24B5" w:rsidP="00BF24B5">
      <w:pPr>
        <w:pStyle w:val="ListParagraph"/>
        <w:numPr>
          <w:ilvl w:val="0"/>
          <w:numId w:val="8"/>
        </w:numPr>
        <w:overflowPunct w:val="0"/>
        <w:autoSpaceDE w:val="0"/>
        <w:autoSpaceDN w:val="0"/>
        <w:adjustRightInd w:val="0"/>
        <w:ind w:right="95"/>
        <w:jc w:val="both"/>
        <w:textAlignment w:val="baseline"/>
        <w:rPr>
          <w:rFonts w:ascii="Arial" w:hAnsi="Arial" w:cs="Arial"/>
          <w:sz w:val="20"/>
          <w:szCs w:val="20"/>
          <w:lang w:eastAsia="en-US"/>
        </w:rPr>
      </w:pPr>
      <w:r>
        <w:rPr>
          <w:rFonts w:ascii="Arial" w:hAnsi="Arial" w:cs="Arial"/>
          <w:sz w:val="20"/>
          <w:szCs w:val="20"/>
          <w:lang w:eastAsia="en-US"/>
        </w:rPr>
        <w:t>Select suitable accounting policies and then apply them consistently:</w:t>
      </w:r>
    </w:p>
    <w:p w14:paraId="05958176" w14:textId="46CDA859" w:rsidR="00BF24B5" w:rsidRDefault="00BF24B5" w:rsidP="00BF24B5">
      <w:pPr>
        <w:pStyle w:val="ListParagraph"/>
        <w:numPr>
          <w:ilvl w:val="0"/>
          <w:numId w:val="8"/>
        </w:numPr>
        <w:overflowPunct w:val="0"/>
        <w:autoSpaceDE w:val="0"/>
        <w:autoSpaceDN w:val="0"/>
        <w:adjustRightInd w:val="0"/>
        <w:ind w:right="95"/>
        <w:jc w:val="both"/>
        <w:textAlignment w:val="baseline"/>
        <w:rPr>
          <w:rFonts w:ascii="Arial" w:hAnsi="Arial" w:cs="Arial"/>
          <w:sz w:val="20"/>
          <w:szCs w:val="20"/>
          <w:lang w:eastAsia="en-US"/>
        </w:rPr>
      </w:pPr>
      <w:r>
        <w:rPr>
          <w:rFonts w:ascii="Arial" w:hAnsi="Arial" w:cs="Arial"/>
          <w:sz w:val="20"/>
          <w:szCs w:val="20"/>
          <w:lang w:eastAsia="en-US"/>
        </w:rPr>
        <w:t>Make judgements and accounting estimates that are reasonable and prudent:</w:t>
      </w:r>
    </w:p>
    <w:p w14:paraId="18BC7E3D" w14:textId="10D7C6FE" w:rsidR="00BF24B5" w:rsidRDefault="00BF24B5" w:rsidP="00BF24B5">
      <w:pPr>
        <w:pStyle w:val="ListParagraph"/>
        <w:numPr>
          <w:ilvl w:val="0"/>
          <w:numId w:val="8"/>
        </w:numPr>
        <w:overflowPunct w:val="0"/>
        <w:autoSpaceDE w:val="0"/>
        <w:autoSpaceDN w:val="0"/>
        <w:adjustRightInd w:val="0"/>
        <w:ind w:right="95"/>
        <w:jc w:val="both"/>
        <w:textAlignment w:val="baseline"/>
        <w:rPr>
          <w:rFonts w:ascii="Arial" w:hAnsi="Arial" w:cs="Arial"/>
          <w:sz w:val="20"/>
          <w:szCs w:val="20"/>
          <w:lang w:eastAsia="en-US"/>
        </w:rPr>
      </w:pPr>
      <w:r>
        <w:rPr>
          <w:rFonts w:ascii="Arial" w:hAnsi="Arial" w:cs="Arial"/>
          <w:sz w:val="20"/>
          <w:szCs w:val="20"/>
          <w:lang w:eastAsia="en-US"/>
        </w:rPr>
        <w:t>Prepare the financial statements on the going concern basis, unless it is inappropriate to presume that the committee will continue in operation.</w:t>
      </w:r>
    </w:p>
    <w:p w14:paraId="4766D5F0" w14:textId="77777777" w:rsidR="00BF24B5" w:rsidRDefault="00BF24B5"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00426934" w14:textId="064C60FB" w:rsidR="00BF24B5" w:rsidRDefault="00BF24B5"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 xml:space="preserve">The committee members are responsible for keeping adequate accounting records that are sufficient to show and explain the committee’s transactions and disclose with reasonable accuracy at any time the financial position of the committee.  They are also responsible for safeguarding the assets of the </w:t>
      </w:r>
      <w:r w:rsidR="00607D1E">
        <w:rPr>
          <w:rFonts w:ascii="Arial" w:hAnsi="Arial" w:cs="Arial"/>
          <w:sz w:val="20"/>
          <w:szCs w:val="20"/>
          <w:lang w:eastAsia="en-US"/>
        </w:rPr>
        <w:t>committee and hence for taking reasonable steps for the prevention and detection of fraud and other irregularities.</w:t>
      </w:r>
    </w:p>
    <w:p w14:paraId="2800A6FB" w14:textId="77777777"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6686D333" w14:textId="05B0C705"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The committee members are responsible for the maintenance and integrity of the financial information included on the committee website</w:t>
      </w:r>
      <w:proofErr w:type="gramStart"/>
      <w:r>
        <w:rPr>
          <w:rFonts w:ascii="Arial" w:hAnsi="Arial" w:cs="Arial"/>
          <w:sz w:val="20"/>
          <w:szCs w:val="20"/>
          <w:lang w:eastAsia="en-US"/>
        </w:rPr>
        <w:t>’  Legislation</w:t>
      </w:r>
      <w:proofErr w:type="gramEnd"/>
      <w:r>
        <w:rPr>
          <w:rFonts w:ascii="Arial" w:hAnsi="Arial" w:cs="Arial"/>
          <w:sz w:val="20"/>
          <w:szCs w:val="20"/>
          <w:lang w:eastAsia="en-US"/>
        </w:rPr>
        <w:t xml:space="preserve"> in the United Kingdom governing </w:t>
      </w:r>
      <w:r w:rsidR="00AC4FE6">
        <w:rPr>
          <w:rFonts w:ascii="Arial" w:hAnsi="Arial" w:cs="Arial"/>
          <w:sz w:val="20"/>
          <w:szCs w:val="20"/>
          <w:lang w:eastAsia="en-US"/>
        </w:rPr>
        <w:t>the preparation</w:t>
      </w:r>
      <w:r>
        <w:rPr>
          <w:rFonts w:ascii="Arial" w:hAnsi="Arial" w:cs="Arial"/>
          <w:sz w:val="20"/>
          <w:szCs w:val="20"/>
          <w:lang w:eastAsia="en-US"/>
        </w:rPr>
        <w:t xml:space="preserve"> and dissemination of financial statements may differ from legislation in other jurisdictions.</w:t>
      </w:r>
    </w:p>
    <w:p w14:paraId="032307B7" w14:textId="77777777"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7A775A40" w14:textId="5CAC8AB0"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 xml:space="preserve">The committee members confirm that so far as they are aware, there is no relevant information with the committee’s examiners are unaware.  They have taken all the stapes that they ought to have taken as committee members </w:t>
      </w:r>
      <w:proofErr w:type="gramStart"/>
      <w:r>
        <w:rPr>
          <w:rFonts w:ascii="Arial" w:hAnsi="Arial" w:cs="Arial"/>
          <w:sz w:val="20"/>
          <w:szCs w:val="20"/>
          <w:lang w:eastAsia="en-US"/>
        </w:rPr>
        <w:t>in order to</w:t>
      </w:r>
      <w:proofErr w:type="gramEnd"/>
      <w:r>
        <w:rPr>
          <w:rFonts w:ascii="Arial" w:hAnsi="Arial" w:cs="Arial"/>
          <w:sz w:val="20"/>
          <w:szCs w:val="20"/>
          <w:lang w:eastAsia="en-US"/>
        </w:rPr>
        <w:t xml:space="preserve"> make themselves aware of any relevant information and to establish that the examiners of the accounts are aware of that information.</w:t>
      </w:r>
    </w:p>
    <w:p w14:paraId="6AF1FCA5" w14:textId="77777777"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33B013BA" w14:textId="3B1F29C4"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Signed on behalf of the Committee officers:</w:t>
      </w:r>
    </w:p>
    <w:p w14:paraId="42F60DE4" w14:textId="77777777"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62EFA28D" w14:textId="77777777"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7AED7B83" w14:textId="70E86ED5"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sidRPr="00AC0B7D">
        <w:rPr>
          <w:rFonts w:ascii="Calibri" w:hAnsi="Calibri"/>
          <w:noProof/>
          <w:color w:val="FF0000"/>
          <w:lang w:eastAsia="en-US"/>
        </w:rPr>
        <w:drawing>
          <wp:inline distT="0" distB="0" distL="0" distR="0" wp14:anchorId="61D8EF65" wp14:editId="5A64EEA0">
            <wp:extent cx="2210562" cy="546354"/>
            <wp:effectExtent l="0" t="0" r="0" b="6350"/>
            <wp:docPr id="18" name="Picture 18" descr="A drawing of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drawing of a bowl&#10;&#10;Description automatically generated"/>
                    <pic:cNvPicPr/>
                  </pic:nvPicPr>
                  <pic:blipFill>
                    <a:blip r:embed="rId31"/>
                    <a:stretch>
                      <a:fillRect/>
                    </a:stretch>
                  </pic:blipFill>
                  <pic:spPr>
                    <a:xfrm>
                      <a:off x="0" y="0"/>
                      <a:ext cx="2210562" cy="546354"/>
                    </a:xfrm>
                    <a:prstGeom prst="rect">
                      <a:avLst/>
                    </a:prstGeom>
                  </pic:spPr>
                </pic:pic>
              </a:graphicData>
            </a:graphic>
          </wp:inline>
        </w:drawing>
      </w:r>
      <w:r w:rsidR="00AB0F97">
        <w:rPr>
          <w:rFonts w:ascii="Arial" w:hAnsi="Arial" w:cs="Arial"/>
          <w:sz w:val="20"/>
          <w:szCs w:val="20"/>
          <w:lang w:eastAsia="en-US"/>
        </w:rPr>
        <w:t xml:space="preserve">                             5</w:t>
      </w:r>
      <w:r w:rsidR="00AB0F97" w:rsidRPr="00AB0F97">
        <w:rPr>
          <w:rFonts w:ascii="Arial" w:hAnsi="Arial" w:cs="Arial"/>
          <w:sz w:val="20"/>
          <w:szCs w:val="20"/>
          <w:vertAlign w:val="superscript"/>
          <w:lang w:eastAsia="en-US"/>
        </w:rPr>
        <w:t>th</w:t>
      </w:r>
      <w:r w:rsidR="00AB0F97">
        <w:rPr>
          <w:rFonts w:ascii="Arial" w:hAnsi="Arial" w:cs="Arial"/>
          <w:sz w:val="20"/>
          <w:szCs w:val="20"/>
          <w:lang w:eastAsia="en-US"/>
        </w:rPr>
        <w:t xml:space="preserve"> September 2023</w:t>
      </w:r>
    </w:p>
    <w:p w14:paraId="6AC31268" w14:textId="16872D92"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                                        ………………………………….</w:t>
      </w:r>
    </w:p>
    <w:p w14:paraId="2900A73F" w14:textId="3E9CB87F" w:rsidR="00607D1E"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r>
        <w:rPr>
          <w:rFonts w:ascii="Arial" w:hAnsi="Arial" w:cs="Arial"/>
          <w:sz w:val="20"/>
          <w:szCs w:val="20"/>
          <w:lang w:eastAsia="en-US"/>
        </w:rPr>
        <w:t>Sue Taylor</w:t>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t>Date</w:t>
      </w:r>
    </w:p>
    <w:p w14:paraId="327A1E44" w14:textId="77777777" w:rsidR="00607D1E" w:rsidRPr="00BF24B5" w:rsidRDefault="00607D1E" w:rsidP="00BF24B5">
      <w:pPr>
        <w:overflowPunct w:val="0"/>
        <w:autoSpaceDE w:val="0"/>
        <w:autoSpaceDN w:val="0"/>
        <w:adjustRightInd w:val="0"/>
        <w:ind w:left="426" w:right="95"/>
        <w:jc w:val="both"/>
        <w:textAlignment w:val="baseline"/>
        <w:rPr>
          <w:rFonts w:ascii="Arial" w:hAnsi="Arial" w:cs="Arial"/>
          <w:sz w:val="20"/>
          <w:szCs w:val="20"/>
          <w:lang w:eastAsia="en-US"/>
        </w:rPr>
      </w:pPr>
    </w:p>
    <w:p w14:paraId="7F095765" w14:textId="77777777" w:rsidR="00E16E8C" w:rsidRPr="00BF24B5" w:rsidRDefault="00E16E8C" w:rsidP="00E16E8C">
      <w:pPr>
        <w:overflowPunct w:val="0"/>
        <w:autoSpaceDE w:val="0"/>
        <w:autoSpaceDN w:val="0"/>
        <w:adjustRightInd w:val="0"/>
        <w:ind w:left="426" w:right="95"/>
        <w:jc w:val="both"/>
        <w:textAlignment w:val="baseline"/>
        <w:rPr>
          <w:rFonts w:ascii="Arial" w:hAnsi="Arial" w:cs="Arial"/>
          <w:sz w:val="20"/>
          <w:szCs w:val="20"/>
          <w:lang w:eastAsia="en-US"/>
        </w:rPr>
      </w:pPr>
    </w:p>
    <w:p w14:paraId="6C805840" w14:textId="77777777" w:rsidR="00E16E8C" w:rsidRPr="00AC0B7D" w:rsidRDefault="00E16E8C" w:rsidP="00E16E8C">
      <w:pPr>
        <w:overflowPunct w:val="0"/>
        <w:autoSpaceDE w:val="0"/>
        <w:autoSpaceDN w:val="0"/>
        <w:adjustRightInd w:val="0"/>
        <w:ind w:left="426" w:right="95"/>
        <w:jc w:val="both"/>
        <w:textAlignment w:val="baseline"/>
        <w:rPr>
          <w:rFonts w:ascii="Calibri" w:hAnsi="Calibri"/>
          <w:color w:val="FF0000"/>
          <w:lang w:eastAsia="en-US"/>
        </w:rPr>
      </w:pPr>
    </w:p>
    <w:p w14:paraId="12C66FD6" w14:textId="6B10261F" w:rsidR="00E16E8C" w:rsidRPr="00AC0B7D" w:rsidRDefault="00E16E8C" w:rsidP="00E16E8C">
      <w:pPr>
        <w:overflowPunct w:val="0"/>
        <w:autoSpaceDE w:val="0"/>
        <w:autoSpaceDN w:val="0"/>
        <w:adjustRightInd w:val="0"/>
        <w:ind w:left="426" w:right="95"/>
        <w:jc w:val="both"/>
        <w:textAlignment w:val="baseline"/>
        <w:rPr>
          <w:rFonts w:ascii="Calibri" w:hAnsi="Calibri"/>
          <w:color w:val="FF0000"/>
          <w:lang w:eastAsia="en-US"/>
        </w:rPr>
      </w:pPr>
    </w:p>
    <w:p w14:paraId="7F36DD2F" w14:textId="5E377A82" w:rsidR="00E16E8C" w:rsidRPr="00AC0B7D" w:rsidRDefault="00E16E8C" w:rsidP="00623FF3">
      <w:pPr>
        <w:overflowPunct w:val="0"/>
        <w:autoSpaceDE w:val="0"/>
        <w:autoSpaceDN w:val="0"/>
        <w:adjustRightInd w:val="0"/>
        <w:ind w:right="95"/>
        <w:jc w:val="both"/>
        <w:textAlignment w:val="baseline"/>
        <w:rPr>
          <w:rFonts w:ascii="Calibri" w:hAnsi="Calibri"/>
          <w:color w:val="FF0000"/>
          <w:lang w:eastAsia="en-US"/>
        </w:rPr>
      </w:pPr>
      <w:r w:rsidRPr="00AC0B7D">
        <w:rPr>
          <w:rFonts w:ascii="Calibri" w:hAnsi="Calibri"/>
          <w:color w:val="FF0000"/>
          <w:lang w:eastAsia="en-US"/>
        </w:rPr>
        <w:tab/>
      </w:r>
      <w:r w:rsidRPr="00AC0B7D">
        <w:rPr>
          <w:rFonts w:ascii="Calibri" w:hAnsi="Calibri"/>
          <w:color w:val="FF0000"/>
          <w:lang w:eastAsia="en-US"/>
        </w:rPr>
        <w:tab/>
      </w:r>
      <w:r w:rsidRPr="00AC0B7D">
        <w:rPr>
          <w:rFonts w:ascii="Calibri" w:hAnsi="Calibri"/>
          <w:color w:val="FF0000"/>
          <w:lang w:eastAsia="en-US"/>
        </w:rPr>
        <w:tab/>
      </w:r>
      <w:r w:rsidRPr="00AC0B7D">
        <w:rPr>
          <w:rFonts w:ascii="Calibri" w:hAnsi="Calibri"/>
          <w:color w:val="FF0000"/>
          <w:lang w:eastAsia="en-US"/>
        </w:rPr>
        <w:tab/>
      </w:r>
      <w:r w:rsidRPr="00AC0B7D">
        <w:rPr>
          <w:rFonts w:ascii="Calibri" w:hAnsi="Calibri"/>
          <w:color w:val="FF0000"/>
          <w:lang w:eastAsia="en-US"/>
        </w:rPr>
        <w:tab/>
        <w:t xml:space="preserve">                                    </w:t>
      </w:r>
    </w:p>
    <w:p w14:paraId="336E8066" w14:textId="77777777" w:rsidR="00E16E8C" w:rsidRPr="00AC0B7D" w:rsidRDefault="00E16E8C" w:rsidP="00E16E8C">
      <w:pPr>
        <w:overflowPunct w:val="0"/>
        <w:autoSpaceDE w:val="0"/>
        <w:autoSpaceDN w:val="0"/>
        <w:adjustRightInd w:val="0"/>
        <w:ind w:left="426" w:right="95"/>
        <w:jc w:val="both"/>
        <w:textAlignment w:val="baseline"/>
        <w:rPr>
          <w:rFonts w:ascii="Calibri" w:hAnsi="Calibri"/>
          <w:color w:val="FF0000"/>
          <w:lang w:eastAsia="en-US"/>
        </w:rPr>
      </w:pPr>
    </w:p>
    <w:p w14:paraId="31408C1E" w14:textId="77777777" w:rsidR="00E16E8C" w:rsidRPr="00AC0B7D" w:rsidRDefault="00E16E8C" w:rsidP="00E16E8C">
      <w:pPr>
        <w:overflowPunct w:val="0"/>
        <w:autoSpaceDE w:val="0"/>
        <w:autoSpaceDN w:val="0"/>
        <w:adjustRightInd w:val="0"/>
        <w:ind w:left="426" w:right="95"/>
        <w:jc w:val="both"/>
        <w:textAlignment w:val="baseline"/>
        <w:rPr>
          <w:rFonts w:ascii="Calibri" w:hAnsi="Calibri"/>
          <w:color w:val="FF0000"/>
          <w:lang w:eastAsia="en-US"/>
        </w:rPr>
      </w:pPr>
    </w:p>
    <w:p w14:paraId="144C242E" w14:textId="77777777" w:rsidR="00E16E8C" w:rsidRPr="00AC0B7D"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color w:val="FF0000"/>
          <w:sz w:val="20"/>
          <w:szCs w:val="20"/>
          <w:lang w:eastAsia="en-US"/>
        </w:rPr>
      </w:pPr>
    </w:p>
    <w:p w14:paraId="4814C4EA" w14:textId="77777777" w:rsidR="00E16E8C" w:rsidRPr="00AC0B7D"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color w:val="FF0000"/>
          <w:sz w:val="20"/>
          <w:szCs w:val="20"/>
          <w:lang w:eastAsia="en-US"/>
        </w:rPr>
      </w:pPr>
    </w:p>
    <w:p w14:paraId="5FD3146E" w14:textId="77777777" w:rsidR="00E16E8C" w:rsidRPr="00AC0B7D"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color w:val="FF0000"/>
          <w:sz w:val="20"/>
          <w:szCs w:val="20"/>
          <w:lang w:eastAsia="en-US"/>
        </w:rPr>
      </w:pPr>
    </w:p>
    <w:p w14:paraId="3FC3AE7B" w14:textId="77777777" w:rsidR="00E16E8C" w:rsidRPr="00607D1E"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1097B73" w14:textId="77777777" w:rsidR="00E16E8C" w:rsidRPr="00607D1E"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73D1D1A7" w14:textId="77777777" w:rsidR="00E16E8C" w:rsidRPr="00607D1E"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364DC91" w14:textId="77777777" w:rsidR="00E16E8C" w:rsidRPr="00607D1E"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F6E8BE7" w14:textId="77777777" w:rsidR="00E16E8C" w:rsidRPr="00607D1E" w:rsidRDefault="00E16E8C" w:rsidP="00E16E8C">
      <w:pPr>
        <w:tabs>
          <w:tab w:val="left" w:pos="450"/>
          <w:tab w:val="left" w:pos="900"/>
          <w:tab w:val="right" w:pos="8931"/>
        </w:tabs>
        <w:overflowPunct w:val="0"/>
        <w:autoSpaceDE w:val="0"/>
        <w:autoSpaceDN w:val="0"/>
        <w:adjustRightInd w:val="0"/>
        <w:textAlignment w:val="baseline"/>
        <w:rPr>
          <w:rFonts w:ascii="Arial" w:hAnsi="Arial" w:cs="Arial"/>
          <w:b/>
          <w:sz w:val="20"/>
          <w:szCs w:val="20"/>
          <w:lang w:eastAsia="en-US"/>
        </w:rPr>
      </w:pPr>
    </w:p>
    <w:p w14:paraId="50EB140F" w14:textId="77777777" w:rsidR="00E16E8C" w:rsidRPr="00607D1E" w:rsidRDefault="00E16E8C" w:rsidP="00E16E8C">
      <w:pPr>
        <w:rPr>
          <w:rFonts w:ascii="Arial" w:hAnsi="Arial" w:cs="Arial"/>
          <w:b/>
          <w:sz w:val="20"/>
          <w:szCs w:val="20"/>
        </w:rPr>
      </w:pPr>
    </w:p>
    <w:p w14:paraId="3207D5E1" w14:textId="23932B39" w:rsidR="00E16E8C" w:rsidRPr="00607D1E" w:rsidRDefault="00E16E8C" w:rsidP="00E16E8C">
      <w:pPr>
        <w:rPr>
          <w:rFonts w:ascii="Arial" w:hAnsi="Arial" w:cs="Arial"/>
          <w:b/>
          <w:sz w:val="20"/>
          <w:szCs w:val="20"/>
        </w:rPr>
      </w:pPr>
    </w:p>
    <w:p w14:paraId="0FB9CDD8" w14:textId="0058E793" w:rsidR="00E16E8C" w:rsidRPr="00607D1E" w:rsidRDefault="00E16E8C" w:rsidP="00E16E8C">
      <w:pPr>
        <w:rPr>
          <w:rFonts w:ascii="Arial" w:hAnsi="Arial" w:cs="Arial"/>
          <w:b/>
          <w:sz w:val="20"/>
          <w:szCs w:val="20"/>
        </w:rPr>
      </w:pPr>
      <w:r w:rsidRPr="00607D1E">
        <w:rPr>
          <w:rFonts w:ascii="Arial" w:hAnsi="Arial" w:cs="Arial"/>
          <w:b/>
          <w:sz w:val="20"/>
          <w:szCs w:val="20"/>
        </w:rPr>
        <w:t>THE DEVON LOCAL PHARMACEUTICAL COMMITTEE</w:t>
      </w:r>
    </w:p>
    <w:p w14:paraId="661A8180" w14:textId="18FD5158" w:rsidR="00E16E8C" w:rsidRPr="00607D1E" w:rsidRDefault="00E16E8C" w:rsidP="00E16E8C">
      <w:pPr>
        <w:rPr>
          <w:rFonts w:ascii="Arial" w:hAnsi="Arial" w:cs="Arial"/>
          <w:sz w:val="20"/>
          <w:szCs w:val="20"/>
        </w:rPr>
      </w:pPr>
    </w:p>
    <w:p w14:paraId="21E707E2" w14:textId="77777777" w:rsidR="00E16E8C" w:rsidRPr="00607D1E" w:rsidRDefault="00E16E8C" w:rsidP="00E16E8C">
      <w:pPr>
        <w:rPr>
          <w:rFonts w:ascii="Arial" w:hAnsi="Arial" w:cs="Arial"/>
          <w:sz w:val="20"/>
          <w:szCs w:val="20"/>
        </w:rPr>
      </w:pPr>
    </w:p>
    <w:p w14:paraId="372630A9" w14:textId="47BDB60A" w:rsidR="00E16E8C" w:rsidRPr="00607D1E" w:rsidRDefault="00E16E8C" w:rsidP="00E16E8C">
      <w:pPr>
        <w:rPr>
          <w:rFonts w:ascii="Arial" w:hAnsi="Arial" w:cs="Arial"/>
          <w:b/>
          <w:sz w:val="18"/>
          <w:szCs w:val="18"/>
        </w:rPr>
      </w:pPr>
      <w:r w:rsidRPr="00607D1E">
        <w:rPr>
          <w:rFonts w:ascii="Arial" w:hAnsi="Arial" w:cs="Arial"/>
          <w:b/>
          <w:sz w:val="18"/>
          <w:szCs w:val="18"/>
        </w:rPr>
        <w:t>Notes to the Financial Accounts for the year ending 31 March 202</w:t>
      </w:r>
      <w:r w:rsidR="00607D1E" w:rsidRPr="00607D1E">
        <w:rPr>
          <w:rFonts w:ascii="Arial" w:hAnsi="Arial" w:cs="Arial"/>
          <w:b/>
          <w:sz w:val="18"/>
          <w:szCs w:val="18"/>
        </w:rPr>
        <w:t>3</w:t>
      </w:r>
    </w:p>
    <w:p w14:paraId="479E6BED" w14:textId="6DB8B157" w:rsidR="00607D1E" w:rsidRPr="00607D1E" w:rsidRDefault="00607D1E" w:rsidP="00E16E8C">
      <w:pPr>
        <w:rPr>
          <w:rFonts w:ascii="Arial" w:hAnsi="Arial" w:cs="Arial"/>
          <w:b/>
          <w:sz w:val="18"/>
          <w:szCs w:val="18"/>
        </w:rPr>
      </w:pPr>
      <w:r w:rsidRPr="00607D1E">
        <w:rPr>
          <w:noProof/>
        </w:rPr>
        <mc:AlternateContent>
          <mc:Choice Requires="wps">
            <w:drawing>
              <wp:anchor distT="0" distB="0" distL="114300" distR="114300" simplePos="0" relativeHeight="251675648" behindDoc="0" locked="0" layoutInCell="1" allowOverlap="1" wp14:anchorId="7C5CE3CF" wp14:editId="663F333B">
                <wp:simplePos x="0" y="0"/>
                <wp:positionH relativeFrom="column">
                  <wp:posOffset>1997049</wp:posOffset>
                </wp:positionH>
                <wp:positionV relativeFrom="paragraph">
                  <wp:posOffset>93801</wp:posOffset>
                </wp:positionV>
                <wp:extent cx="2337663" cy="896417"/>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337663" cy="896417"/>
                        </a:xfrm>
                        <a:prstGeom prst="rect">
                          <a:avLst/>
                        </a:prstGeom>
                        <a:noFill/>
                      </wps:spPr>
                      <wps:txbx>
                        <w:txbxContent>
                          <w:p w14:paraId="129C6F24" w14:textId="77777777" w:rsidR="00E16E8C" w:rsidRDefault="00E16E8C" w:rsidP="00E16E8C">
                            <w:pPr>
                              <w:pStyle w:val="NormalWeb"/>
                              <w:spacing w:before="0" w:beforeAutospacing="0" w:after="0" w:afterAutospacing="0" w:line="1160" w:lineRule="exact"/>
                            </w:pPr>
                          </w:p>
                        </w:txbxContent>
                      </wps:txbx>
                      <wps:bodyPr wrap="square" lIns="91440" tIns="45720" rIns="91440" bIns="45720">
                        <a:noAutofit/>
                      </wps:bodyPr>
                    </wps:wsp>
                  </a:graphicData>
                </a:graphic>
                <wp14:sizeRelH relativeFrom="page">
                  <wp14:pctWidth>0</wp14:pctWidth>
                </wp14:sizeRelH>
                <wp14:sizeRelV relativeFrom="page">
                  <wp14:pctHeight>0</wp14:pctHeight>
                </wp14:sizeRelV>
              </wp:anchor>
            </w:drawing>
          </mc:Choice>
          <mc:Fallback>
            <w:pict>
              <v:rect w14:anchorId="7C5CE3CF" id="Rectangle 17" o:spid="_x0000_s1028" style="position:absolute;margin-left:157.25pt;margin-top:7.4pt;width:184.05pt;height:70.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" filled="f" stroked="f">
                <v:textbox>
                  <w:txbxContent>
                    <w:p w14:paraId="129C6F24" w14:textId="77777777" w:rsidR="00E16E8C" w:rsidRDefault="00E16E8C" w:rsidP="00E16E8C">
                      <w:pPr>
                        <w:pStyle w:val="NormalWeb"/>
                        <w:spacing w:before="0" w:beforeAutospacing="0" w:after="0" w:afterAutospacing="0" w:line="1160" w:lineRule="exact"/>
                      </w:pPr>
                    </w:p>
                  </w:txbxContent>
                </v:textbox>
              </v:rect>
            </w:pict>
          </mc:Fallback>
        </mc:AlternateContent>
      </w:r>
    </w:p>
    <w:p w14:paraId="4F2588C7" w14:textId="63AE7C36" w:rsidR="00E16E8C" w:rsidRPr="00607D1E" w:rsidRDefault="00E16E8C" w:rsidP="00E16E8C">
      <w:pPr>
        <w:rPr>
          <w:rFonts w:ascii="Arial" w:hAnsi="Arial" w:cs="Arial"/>
          <w:sz w:val="18"/>
          <w:szCs w:val="18"/>
        </w:rPr>
      </w:pPr>
    </w:p>
    <w:tbl>
      <w:tblPr>
        <w:tblW w:w="0" w:type="auto"/>
        <w:tblLook w:val="01E0" w:firstRow="1" w:lastRow="1" w:firstColumn="1" w:lastColumn="1" w:noHBand="0" w:noVBand="0"/>
      </w:tblPr>
      <w:tblGrid>
        <w:gridCol w:w="538"/>
        <w:gridCol w:w="277"/>
        <w:gridCol w:w="7501"/>
      </w:tblGrid>
      <w:tr w:rsidR="00607D1E" w:rsidRPr="00607D1E" w14:paraId="344724F3" w14:textId="77777777" w:rsidTr="00607D1E">
        <w:tc>
          <w:tcPr>
            <w:tcW w:w="538" w:type="dxa"/>
            <w:shd w:val="clear" w:color="auto" w:fill="auto"/>
          </w:tcPr>
          <w:p w14:paraId="6DFD1BC6" w14:textId="6BE76531" w:rsidR="00E16E8C" w:rsidRPr="00607D1E" w:rsidRDefault="00E16E8C" w:rsidP="00E16E8C">
            <w:pPr>
              <w:rPr>
                <w:rFonts w:ascii="Arial" w:hAnsi="Arial" w:cs="Arial"/>
                <w:sz w:val="16"/>
                <w:szCs w:val="16"/>
              </w:rPr>
            </w:pPr>
          </w:p>
        </w:tc>
        <w:tc>
          <w:tcPr>
            <w:tcW w:w="7736" w:type="dxa"/>
            <w:gridSpan w:val="2"/>
            <w:shd w:val="clear" w:color="auto" w:fill="auto"/>
          </w:tcPr>
          <w:p w14:paraId="53F652B5" w14:textId="51AEBBB6" w:rsidR="00607D1E" w:rsidRPr="00607D1E" w:rsidRDefault="00607D1E" w:rsidP="00E16E8C">
            <w:pPr>
              <w:rPr>
                <w:rFonts w:ascii="Arial" w:hAnsi="Arial" w:cs="Arial"/>
                <w:b/>
                <w:sz w:val="16"/>
                <w:szCs w:val="16"/>
              </w:rPr>
            </w:pPr>
            <w:r>
              <w:rPr>
                <w:rFonts w:ascii="Arial" w:hAnsi="Arial" w:cs="Arial"/>
                <w:b/>
                <w:sz w:val="16"/>
                <w:szCs w:val="16"/>
              </w:rPr>
              <w:t xml:space="preserve">1    </w:t>
            </w:r>
            <w:r w:rsidR="00E16E8C" w:rsidRPr="00607D1E">
              <w:rPr>
                <w:rFonts w:ascii="Arial" w:hAnsi="Arial" w:cs="Arial"/>
                <w:b/>
                <w:sz w:val="16"/>
                <w:szCs w:val="16"/>
              </w:rPr>
              <w:t>Accounting Policies</w:t>
            </w:r>
          </w:p>
          <w:p w14:paraId="5B02C1BC" w14:textId="77777777" w:rsidR="00607D1E" w:rsidRPr="00607D1E" w:rsidRDefault="00607D1E" w:rsidP="00E16E8C">
            <w:pPr>
              <w:rPr>
                <w:rFonts w:ascii="Arial" w:hAnsi="Arial" w:cs="Arial"/>
                <w:sz w:val="16"/>
                <w:szCs w:val="16"/>
              </w:rPr>
            </w:pPr>
          </w:p>
          <w:p w14:paraId="05BFD101" w14:textId="2BCFB941" w:rsidR="00607D1E" w:rsidRPr="00607D1E" w:rsidRDefault="00607D1E" w:rsidP="00E16E8C">
            <w:pPr>
              <w:rPr>
                <w:rFonts w:ascii="Arial" w:hAnsi="Arial" w:cs="Arial"/>
                <w:b/>
                <w:sz w:val="16"/>
                <w:szCs w:val="16"/>
              </w:rPr>
            </w:pPr>
            <w:proofErr w:type="gramStart"/>
            <w:r w:rsidRPr="00607D1E">
              <w:rPr>
                <w:rFonts w:ascii="Arial" w:hAnsi="Arial" w:cs="Arial"/>
                <w:sz w:val="16"/>
                <w:szCs w:val="16"/>
              </w:rPr>
              <w:t>With the exception of</w:t>
            </w:r>
            <w:proofErr w:type="gramEnd"/>
            <w:r w:rsidRPr="00607D1E">
              <w:rPr>
                <w:rFonts w:ascii="Arial" w:hAnsi="Arial" w:cs="Arial"/>
                <w:sz w:val="16"/>
                <w:szCs w:val="16"/>
              </w:rPr>
              <w:t xml:space="preserve"> some disclosures, the financial statements have been prepared in compliance with FRS102 Section 1A and under the historical cost convention.  The financial statements are prepared in sterling.  The financial statements present information about the committee as a single entity.  The following principles have been applied.</w:t>
            </w:r>
          </w:p>
          <w:p w14:paraId="67E76CE9" w14:textId="77777777" w:rsidR="00607D1E" w:rsidRPr="00607D1E" w:rsidRDefault="00607D1E" w:rsidP="00E16E8C">
            <w:pPr>
              <w:rPr>
                <w:rFonts w:ascii="Arial" w:hAnsi="Arial" w:cs="Arial"/>
                <w:sz w:val="16"/>
                <w:szCs w:val="16"/>
              </w:rPr>
            </w:pPr>
          </w:p>
          <w:p w14:paraId="431260E4" w14:textId="79480AA5"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Income and Expenditure</w:t>
            </w:r>
          </w:p>
          <w:p w14:paraId="4E8AF807" w14:textId="3DD307DC" w:rsidR="00607D1E" w:rsidRPr="00607D1E" w:rsidRDefault="00607D1E" w:rsidP="00E16E8C">
            <w:pPr>
              <w:rPr>
                <w:rFonts w:ascii="Arial" w:hAnsi="Arial" w:cs="Arial"/>
                <w:sz w:val="16"/>
                <w:szCs w:val="16"/>
              </w:rPr>
            </w:pPr>
            <w:r w:rsidRPr="00607D1E">
              <w:rPr>
                <w:rFonts w:ascii="Arial" w:hAnsi="Arial" w:cs="Arial"/>
                <w:sz w:val="16"/>
                <w:szCs w:val="16"/>
              </w:rPr>
              <w:t xml:space="preserve">Both income and expenditure are accounted for on the </w:t>
            </w:r>
            <w:proofErr w:type="gramStart"/>
            <w:r w:rsidRPr="00607D1E">
              <w:rPr>
                <w:rFonts w:ascii="Arial" w:hAnsi="Arial" w:cs="Arial"/>
                <w:sz w:val="16"/>
                <w:szCs w:val="16"/>
              </w:rPr>
              <w:t>accruals</w:t>
            </w:r>
            <w:proofErr w:type="gramEnd"/>
            <w:r w:rsidRPr="00607D1E">
              <w:rPr>
                <w:rFonts w:ascii="Arial" w:hAnsi="Arial" w:cs="Arial"/>
                <w:sz w:val="16"/>
                <w:szCs w:val="16"/>
              </w:rPr>
              <w:t xml:space="preserve"> basis.  The primary source of income shown in the financial statements consists of levies from NHSBSA Contractors in respect of that period.</w:t>
            </w:r>
          </w:p>
          <w:p w14:paraId="57D2F4F5" w14:textId="77777777" w:rsidR="00607D1E" w:rsidRPr="00607D1E" w:rsidRDefault="00607D1E" w:rsidP="00E16E8C">
            <w:pPr>
              <w:rPr>
                <w:rFonts w:ascii="Arial" w:hAnsi="Arial" w:cs="Arial"/>
                <w:sz w:val="16"/>
                <w:szCs w:val="16"/>
              </w:rPr>
            </w:pPr>
          </w:p>
          <w:p w14:paraId="1A5925D8" w14:textId="64ECBB7E" w:rsidR="00607D1E" w:rsidRPr="00607D1E" w:rsidRDefault="00607D1E" w:rsidP="00E16E8C">
            <w:pPr>
              <w:rPr>
                <w:rFonts w:ascii="Arial" w:hAnsi="Arial" w:cs="Arial"/>
                <w:sz w:val="16"/>
                <w:szCs w:val="16"/>
              </w:rPr>
            </w:pPr>
            <w:r w:rsidRPr="00607D1E">
              <w:rPr>
                <w:rFonts w:ascii="Arial" w:hAnsi="Arial" w:cs="Arial"/>
                <w:sz w:val="16"/>
                <w:szCs w:val="16"/>
              </w:rPr>
              <w:t>Income has been categorised into its relevant areas.  Bank interest is shown gross and corporation tax is payable on this investment income.</w:t>
            </w:r>
          </w:p>
          <w:p w14:paraId="3674A286" w14:textId="77777777" w:rsidR="00607D1E" w:rsidRPr="00607D1E" w:rsidRDefault="00607D1E" w:rsidP="00E16E8C">
            <w:pPr>
              <w:rPr>
                <w:rFonts w:ascii="Arial" w:hAnsi="Arial" w:cs="Arial"/>
                <w:sz w:val="16"/>
                <w:szCs w:val="16"/>
              </w:rPr>
            </w:pPr>
          </w:p>
          <w:p w14:paraId="1405CE96" w14:textId="2EB8A266" w:rsidR="00607D1E" w:rsidRPr="00607D1E" w:rsidRDefault="00607D1E" w:rsidP="00E16E8C">
            <w:pPr>
              <w:rPr>
                <w:rFonts w:ascii="Arial" w:hAnsi="Arial" w:cs="Arial"/>
                <w:sz w:val="16"/>
                <w:szCs w:val="16"/>
              </w:rPr>
            </w:pPr>
            <w:r w:rsidRPr="00607D1E">
              <w:rPr>
                <w:rFonts w:ascii="Arial" w:hAnsi="Arial" w:cs="Arial"/>
                <w:sz w:val="16"/>
                <w:szCs w:val="16"/>
              </w:rPr>
              <w:t>Expenditure has been categorised into such elements as will enable the members to better understand the typed of expenditure that offsets the income in the period.</w:t>
            </w:r>
          </w:p>
          <w:p w14:paraId="57816CD3" w14:textId="77777777" w:rsidR="00607D1E" w:rsidRPr="00607D1E" w:rsidRDefault="00607D1E" w:rsidP="00E16E8C">
            <w:pPr>
              <w:rPr>
                <w:rFonts w:ascii="Arial" w:hAnsi="Arial" w:cs="Arial"/>
                <w:sz w:val="16"/>
                <w:szCs w:val="16"/>
              </w:rPr>
            </w:pPr>
          </w:p>
          <w:p w14:paraId="68ADA03D" w14:textId="55A09CDA"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Judgements and Key Sources of Estimation Uncertainty</w:t>
            </w:r>
          </w:p>
          <w:p w14:paraId="7211501B" w14:textId="7A417FA1" w:rsidR="00607D1E" w:rsidRPr="00607D1E" w:rsidRDefault="00607D1E" w:rsidP="00E16E8C">
            <w:pPr>
              <w:rPr>
                <w:rFonts w:ascii="Arial" w:hAnsi="Arial" w:cs="Arial"/>
                <w:sz w:val="16"/>
                <w:szCs w:val="16"/>
              </w:rPr>
            </w:pPr>
            <w:r w:rsidRPr="00607D1E">
              <w:rPr>
                <w:rFonts w:ascii="Arial" w:hAnsi="Arial" w:cs="Arial"/>
                <w:sz w:val="16"/>
                <w:szCs w:val="16"/>
              </w:rPr>
              <w:t>The preparation of the financial statements required management to make judgements, estimates and assumptions that affect the amount reported.  These estimates and judgements are continually reviewed and are based on experience and other factors, including expectations of future events that are believed to be reasonable under the circumstances.</w:t>
            </w:r>
          </w:p>
          <w:p w14:paraId="21036182" w14:textId="77777777" w:rsidR="00607D1E" w:rsidRPr="00607D1E" w:rsidRDefault="00607D1E" w:rsidP="00E16E8C">
            <w:pPr>
              <w:rPr>
                <w:rFonts w:ascii="Arial" w:hAnsi="Arial" w:cs="Arial"/>
                <w:sz w:val="16"/>
                <w:szCs w:val="16"/>
              </w:rPr>
            </w:pPr>
          </w:p>
          <w:p w14:paraId="07A87648" w14:textId="39CFE7D6"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Depreciation</w:t>
            </w:r>
          </w:p>
          <w:p w14:paraId="113AEA28" w14:textId="30CC972F" w:rsidR="00607D1E" w:rsidRPr="00607D1E" w:rsidRDefault="00607D1E" w:rsidP="00E16E8C">
            <w:pPr>
              <w:rPr>
                <w:rFonts w:ascii="Arial" w:hAnsi="Arial" w:cs="Arial"/>
                <w:sz w:val="16"/>
                <w:szCs w:val="16"/>
              </w:rPr>
            </w:pPr>
            <w:r w:rsidRPr="00607D1E">
              <w:rPr>
                <w:rFonts w:ascii="Arial" w:hAnsi="Arial" w:cs="Arial"/>
                <w:sz w:val="16"/>
                <w:szCs w:val="16"/>
              </w:rPr>
              <w:t xml:space="preserve">Assets are capitalised where they cost over £100 and are expected to last for </w:t>
            </w:r>
            <w:proofErr w:type="gramStart"/>
            <w:r w:rsidRPr="00607D1E">
              <w:rPr>
                <w:rFonts w:ascii="Arial" w:hAnsi="Arial" w:cs="Arial"/>
                <w:sz w:val="16"/>
                <w:szCs w:val="16"/>
              </w:rPr>
              <w:t>a number of</w:t>
            </w:r>
            <w:proofErr w:type="gramEnd"/>
            <w:r w:rsidRPr="00607D1E">
              <w:rPr>
                <w:rFonts w:ascii="Arial" w:hAnsi="Arial" w:cs="Arial"/>
                <w:sz w:val="16"/>
                <w:szCs w:val="16"/>
              </w:rPr>
              <w:t xml:space="preserve"> years.</w:t>
            </w:r>
          </w:p>
          <w:p w14:paraId="6693B164" w14:textId="77777777" w:rsidR="00607D1E" w:rsidRPr="00607D1E" w:rsidRDefault="00607D1E" w:rsidP="00E16E8C">
            <w:pPr>
              <w:rPr>
                <w:rFonts w:ascii="Arial" w:hAnsi="Arial" w:cs="Arial"/>
                <w:sz w:val="16"/>
                <w:szCs w:val="16"/>
              </w:rPr>
            </w:pPr>
          </w:p>
          <w:p w14:paraId="3A4BE6A3" w14:textId="74A4791C" w:rsidR="00607D1E" w:rsidRPr="00607D1E" w:rsidRDefault="00607D1E" w:rsidP="00E16E8C">
            <w:pPr>
              <w:rPr>
                <w:rFonts w:ascii="Arial" w:hAnsi="Arial" w:cs="Arial"/>
                <w:sz w:val="16"/>
                <w:szCs w:val="16"/>
              </w:rPr>
            </w:pPr>
            <w:r w:rsidRPr="00607D1E">
              <w:rPr>
                <w:rFonts w:ascii="Arial" w:hAnsi="Arial" w:cs="Arial"/>
                <w:sz w:val="16"/>
                <w:szCs w:val="16"/>
              </w:rPr>
              <w:t xml:space="preserve">Depreciation is calculated on a </w:t>
            </w:r>
            <w:proofErr w:type="gramStart"/>
            <w:r w:rsidRPr="00607D1E">
              <w:rPr>
                <w:rFonts w:ascii="Arial" w:hAnsi="Arial" w:cs="Arial"/>
                <w:sz w:val="16"/>
                <w:szCs w:val="16"/>
              </w:rPr>
              <w:t>straight line</w:t>
            </w:r>
            <w:proofErr w:type="gramEnd"/>
            <w:r w:rsidRPr="00607D1E">
              <w:rPr>
                <w:rFonts w:ascii="Arial" w:hAnsi="Arial" w:cs="Arial"/>
                <w:sz w:val="16"/>
                <w:szCs w:val="16"/>
              </w:rPr>
              <w:t xml:space="preserve"> basis on computer and office equipment, and furniture and fittings, at the following rates:</w:t>
            </w:r>
          </w:p>
          <w:p w14:paraId="597EAB6C" w14:textId="77777777" w:rsidR="00607D1E" w:rsidRPr="00607D1E" w:rsidRDefault="00607D1E" w:rsidP="00E16E8C">
            <w:pPr>
              <w:rPr>
                <w:rFonts w:ascii="Arial" w:hAnsi="Arial" w:cs="Arial"/>
                <w:sz w:val="16"/>
                <w:szCs w:val="16"/>
              </w:rPr>
            </w:pPr>
          </w:p>
          <w:p w14:paraId="22F58372" w14:textId="5543DD3E" w:rsidR="00607D1E" w:rsidRPr="00607D1E" w:rsidRDefault="00607D1E" w:rsidP="00E16E8C">
            <w:pPr>
              <w:rPr>
                <w:rFonts w:ascii="Arial" w:hAnsi="Arial" w:cs="Arial"/>
                <w:sz w:val="16"/>
                <w:szCs w:val="16"/>
              </w:rPr>
            </w:pPr>
            <w:r w:rsidRPr="00607D1E">
              <w:rPr>
                <w:rFonts w:ascii="Arial" w:hAnsi="Arial" w:cs="Arial"/>
                <w:sz w:val="16"/>
                <w:szCs w:val="16"/>
              </w:rPr>
              <w:t>Computer and Office Equipment      -25%</w:t>
            </w:r>
          </w:p>
          <w:p w14:paraId="2D453F8F" w14:textId="0D591695" w:rsidR="00607D1E" w:rsidRPr="00607D1E" w:rsidRDefault="00607D1E" w:rsidP="00E16E8C">
            <w:pPr>
              <w:rPr>
                <w:rFonts w:ascii="Arial" w:hAnsi="Arial" w:cs="Arial"/>
                <w:sz w:val="16"/>
                <w:szCs w:val="16"/>
              </w:rPr>
            </w:pPr>
            <w:r w:rsidRPr="00607D1E">
              <w:rPr>
                <w:rFonts w:ascii="Arial" w:hAnsi="Arial" w:cs="Arial"/>
                <w:sz w:val="16"/>
                <w:szCs w:val="16"/>
              </w:rPr>
              <w:t>Furniture and Fittings                        -20%</w:t>
            </w:r>
          </w:p>
          <w:p w14:paraId="565C82DB" w14:textId="77777777" w:rsidR="00607D1E" w:rsidRPr="00607D1E" w:rsidRDefault="00607D1E" w:rsidP="00E16E8C">
            <w:pPr>
              <w:rPr>
                <w:rFonts w:ascii="Arial" w:hAnsi="Arial" w:cs="Arial"/>
                <w:sz w:val="16"/>
                <w:szCs w:val="16"/>
              </w:rPr>
            </w:pPr>
          </w:p>
          <w:p w14:paraId="5C5AB896" w14:textId="4FAEAF4E"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Taxation</w:t>
            </w:r>
          </w:p>
          <w:p w14:paraId="2E500A7B" w14:textId="454BBBEE" w:rsidR="00607D1E" w:rsidRPr="00607D1E" w:rsidRDefault="00607D1E" w:rsidP="00E16E8C">
            <w:pPr>
              <w:rPr>
                <w:rFonts w:ascii="Arial" w:hAnsi="Arial" w:cs="Arial"/>
                <w:sz w:val="16"/>
                <w:szCs w:val="16"/>
              </w:rPr>
            </w:pPr>
            <w:r w:rsidRPr="00607D1E">
              <w:rPr>
                <w:rFonts w:ascii="Arial" w:hAnsi="Arial" w:cs="Arial"/>
                <w:sz w:val="16"/>
                <w:szCs w:val="16"/>
              </w:rPr>
              <w:t>Any surplus arising on the non-mutual activities, and on bank interest is subject to corporation tax.</w:t>
            </w:r>
          </w:p>
          <w:p w14:paraId="0633FE61" w14:textId="77777777" w:rsidR="00607D1E" w:rsidRPr="00607D1E" w:rsidRDefault="00607D1E" w:rsidP="00E16E8C">
            <w:pPr>
              <w:rPr>
                <w:rFonts w:ascii="Arial" w:hAnsi="Arial" w:cs="Arial"/>
                <w:sz w:val="16"/>
                <w:szCs w:val="16"/>
              </w:rPr>
            </w:pPr>
          </w:p>
          <w:p w14:paraId="44D9FACC" w14:textId="4DB9FB87"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Pension Costs</w:t>
            </w:r>
          </w:p>
          <w:p w14:paraId="78D0AEA9" w14:textId="2087367C" w:rsidR="00607D1E" w:rsidRPr="00607D1E" w:rsidRDefault="00607D1E" w:rsidP="00E16E8C">
            <w:pPr>
              <w:rPr>
                <w:rFonts w:ascii="Arial" w:hAnsi="Arial" w:cs="Arial"/>
                <w:sz w:val="16"/>
                <w:szCs w:val="16"/>
              </w:rPr>
            </w:pPr>
            <w:r w:rsidRPr="00607D1E">
              <w:rPr>
                <w:rFonts w:ascii="Arial" w:hAnsi="Arial" w:cs="Arial"/>
                <w:sz w:val="16"/>
                <w:szCs w:val="16"/>
              </w:rPr>
              <w:t>Pension costs paid in the year are charged to the income and expenditure accounts.  Details are shown in the notes on the accounts.</w:t>
            </w:r>
          </w:p>
          <w:p w14:paraId="40FBF6F0" w14:textId="77777777" w:rsidR="00607D1E" w:rsidRPr="00607D1E" w:rsidRDefault="00607D1E" w:rsidP="00E16E8C">
            <w:pPr>
              <w:rPr>
                <w:rFonts w:ascii="Arial" w:hAnsi="Arial" w:cs="Arial"/>
                <w:sz w:val="16"/>
                <w:szCs w:val="16"/>
              </w:rPr>
            </w:pPr>
          </w:p>
          <w:p w14:paraId="5010E7E7" w14:textId="7BB208D6"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Financial Instruments</w:t>
            </w:r>
          </w:p>
          <w:p w14:paraId="678FCDCC" w14:textId="4E3EAD3E" w:rsidR="00607D1E" w:rsidRPr="00607D1E" w:rsidRDefault="00607D1E" w:rsidP="00E16E8C">
            <w:pPr>
              <w:rPr>
                <w:rFonts w:ascii="Arial" w:hAnsi="Arial" w:cs="Arial"/>
                <w:sz w:val="16"/>
                <w:szCs w:val="16"/>
              </w:rPr>
            </w:pPr>
            <w:r w:rsidRPr="00607D1E">
              <w:rPr>
                <w:rFonts w:ascii="Arial" w:hAnsi="Arial" w:cs="Arial"/>
                <w:sz w:val="16"/>
                <w:szCs w:val="16"/>
              </w:rPr>
              <w:t xml:space="preserve">The committee only </w:t>
            </w:r>
            <w:proofErr w:type="gramStart"/>
            <w:r w:rsidRPr="00607D1E">
              <w:rPr>
                <w:rFonts w:ascii="Arial" w:hAnsi="Arial" w:cs="Arial"/>
                <w:sz w:val="16"/>
                <w:szCs w:val="16"/>
              </w:rPr>
              <w:t>enters into</w:t>
            </w:r>
            <w:proofErr w:type="gramEnd"/>
            <w:r w:rsidRPr="00607D1E">
              <w:rPr>
                <w:rFonts w:ascii="Arial" w:hAnsi="Arial" w:cs="Arial"/>
                <w:sz w:val="16"/>
                <w:szCs w:val="16"/>
              </w:rPr>
              <w:t xml:space="preserve"> basic financial instrument transactions that result in the recognition of financial assets and liabilities like other debtors and creditors.  Financial assets and liabilities are recognised when the LPC become a part to the contractual provisions of the instrument.</w:t>
            </w:r>
          </w:p>
          <w:p w14:paraId="064109DF" w14:textId="77777777" w:rsidR="00607D1E" w:rsidRPr="00607D1E" w:rsidRDefault="00607D1E" w:rsidP="00E16E8C">
            <w:pPr>
              <w:rPr>
                <w:rFonts w:ascii="Arial" w:hAnsi="Arial" w:cs="Arial"/>
                <w:sz w:val="16"/>
                <w:szCs w:val="16"/>
                <w:u w:val="single"/>
              </w:rPr>
            </w:pPr>
          </w:p>
          <w:p w14:paraId="7690C983" w14:textId="1CA40236"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Debtors and Creditors</w:t>
            </w:r>
          </w:p>
          <w:p w14:paraId="43E0066B" w14:textId="773D7916" w:rsidR="00607D1E" w:rsidRPr="00607D1E" w:rsidRDefault="00607D1E" w:rsidP="00E16E8C">
            <w:pPr>
              <w:rPr>
                <w:rFonts w:ascii="Arial" w:hAnsi="Arial" w:cs="Arial"/>
                <w:sz w:val="16"/>
                <w:szCs w:val="16"/>
              </w:rPr>
            </w:pPr>
            <w:r w:rsidRPr="00607D1E">
              <w:rPr>
                <w:rFonts w:ascii="Arial" w:hAnsi="Arial" w:cs="Arial"/>
                <w:sz w:val="16"/>
                <w:szCs w:val="16"/>
              </w:rPr>
              <w:t xml:space="preserve">Basic financial assets and liabilities including trade debtors, other </w:t>
            </w:r>
            <w:proofErr w:type="gramStart"/>
            <w:r w:rsidRPr="00607D1E">
              <w:rPr>
                <w:rFonts w:ascii="Arial" w:hAnsi="Arial" w:cs="Arial"/>
                <w:sz w:val="16"/>
                <w:szCs w:val="16"/>
              </w:rPr>
              <w:t>debtors</w:t>
            </w:r>
            <w:proofErr w:type="gramEnd"/>
            <w:r w:rsidRPr="00607D1E">
              <w:rPr>
                <w:rFonts w:ascii="Arial" w:hAnsi="Arial" w:cs="Arial"/>
                <w:sz w:val="16"/>
                <w:szCs w:val="16"/>
              </w:rPr>
              <w:t xml:space="preserve"> and creditors, are initially recognised at transaction price, unless the arrangement constitutes a financing transaction, where the transaction is measured at the present value of future receipts discounted at a market rate of interest.</w:t>
            </w:r>
          </w:p>
          <w:p w14:paraId="4EBD56B3" w14:textId="77777777" w:rsidR="00607D1E" w:rsidRPr="00607D1E" w:rsidRDefault="00607D1E" w:rsidP="00E16E8C">
            <w:pPr>
              <w:rPr>
                <w:rFonts w:ascii="Arial" w:hAnsi="Arial" w:cs="Arial"/>
                <w:sz w:val="16"/>
                <w:szCs w:val="16"/>
              </w:rPr>
            </w:pPr>
          </w:p>
          <w:p w14:paraId="69CC6D89" w14:textId="72CD347D" w:rsidR="00607D1E" w:rsidRPr="00607D1E" w:rsidRDefault="00607D1E" w:rsidP="00E16E8C">
            <w:pPr>
              <w:rPr>
                <w:rFonts w:ascii="Arial" w:hAnsi="Arial" w:cs="Arial"/>
                <w:sz w:val="16"/>
                <w:szCs w:val="16"/>
                <w:u w:val="single"/>
              </w:rPr>
            </w:pPr>
            <w:r w:rsidRPr="00607D1E">
              <w:rPr>
                <w:rFonts w:ascii="Arial" w:hAnsi="Arial" w:cs="Arial"/>
                <w:sz w:val="16"/>
                <w:szCs w:val="16"/>
                <w:u w:val="single"/>
              </w:rPr>
              <w:t>Going Concern</w:t>
            </w:r>
          </w:p>
          <w:p w14:paraId="53EC10B2" w14:textId="77777777" w:rsidR="00607D1E" w:rsidRDefault="00607D1E" w:rsidP="00E16E8C">
            <w:pPr>
              <w:rPr>
                <w:rFonts w:ascii="Arial" w:hAnsi="Arial" w:cs="Arial"/>
                <w:sz w:val="16"/>
                <w:szCs w:val="16"/>
              </w:rPr>
            </w:pPr>
            <w:r w:rsidRPr="00607D1E">
              <w:rPr>
                <w:rFonts w:ascii="Arial" w:hAnsi="Arial" w:cs="Arial"/>
                <w:sz w:val="16"/>
                <w:szCs w:val="16"/>
              </w:rPr>
              <w:t xml:space="preserve">The committee members consider that there </w:t>
            </w:r>
            <w:proofErr w:type="gramStart"/>
            <w:r w:rsidRPr="00607D1E">
              <w:rPr>
                <w:rFonts w:ascii="Arial" w:hAnsi="Arial" w:cs="Arial"/>
                <w:sz w:val="16"/>
                <w:szCs w:val="16"/>
              </w:rPr>
              <w:t>is</w:t>
            </w:r>
            <w:proofErr w:type="gramEnd"/>
            <w:r w:rsidRPr="00607D1E">
              <w:rPr>
                <w:rFonts w:ascii="Arial" w:hAnsi="Arial" w:cs="Arial"/>
                <w:sz w:val="16"/>
                <w:szCs w:val="16"/>
              </w:rPr>
              <w:t xml:space="preserve"> no material uncertainties about the committee’s ability to continue as a going concern.  In forming their opinion, the committee members have considered a period of one year from the date of signing the financial statements.</w:t>
            </w:r>
          </w:p>
          <w:p w14:paraId="66BA1317" w14:textId="77777777" w:rsidR="00607D1E" w:rsidRDefault="00607D1E" w:rsidP="00E16E8C">
            <w:pPr>
              <w:rPr>
                <w:rFonts w:ascii="Arial" w:hAnsi="Arial" w:cs="Arial"/>
                <w:sz w:val="16"/>
                <w:szCs w:val="16"/>
              </w:rPr>
            </w:pPr>
          </w:p>
          <w:p w14:paraId="11F1A51F" w14:textId="7DDB94C6" w:rsidR="00607D1E" w:rsidRDefault="00607D1E" w:rsidP="00607D1E">
            <w:pPr>
              <w:ind w:left="-503"/>
              <w:rPr>
                <w:rFonts w:ascii="Arial" w:hAnsi="Arial" w:cs="Arial"/>
                <w:sz w:val="16"/>
                <w:szCs w:val="16"/>
              </w:rPr>
            </w:pPr>
            <w:r>
              <w:rPr>
                <w:rFonts w:ascii="Arial" w:hAnsi="Arial" w:cs="Arial"/>
                <w:sz w:val="16"/>
                <w:szCs w:val="16"/>
              </w:rPr>
              <w:t>2.</w:t>
            </w:r>
          </w:p>
          <w:p w14:paraId="73C1B670" w14:textId="6527831A" w:rsidR="00607D1E" w:rsidRDefault="00607D1E" w:rsidP="00E16E8C">
            <w:pPr>
              <w:rPr>
                <w:rFonts w:ascii="Arial" w:hAnsi="Arial" w:cs="Arial"/>
                <w:b/>
                <w:bCs/>
                <w:sz w:val="16"/>
                <w:szCs w:val="16"/>
              </w:rPr>
            </w:pPr>
            <w:r w:rsidRPr="00607D1E">
              <w:rPr>
                <w:rFonts w:ascii="Arial" w:hAnsi="Arial" w:cs="Arial"/>
                <w:b/>
                <w:bCs/>
                <w:sz w:val="16"/>
                <w:szCs w:val="16"/>
              </w:rPr>
              <w:t xml:space="preserve">2.   </w:t>
            </w:r>
            <w:r>
              <w:rPr>
                <w:rFonts w:ascii="Arial" w:hAnsi="Arial" w:cs="Arial"/>
                <w:b/>
                <w:bCs/>
                <w:sz w:val="16"/>
                <w:szCs w:val="16"/>
              </w:rPr>
              <w:t>Employees</w:t>
            </w:r>
          </w:p>
          <w:p w14:paraId="4149BFEF" w14:textId="5AFCD1B3" w:rsidR="00607D1E" w:rsidRDefault="00607D1E" w:rsidP="00E16E8C">
            <w:pPr>
              <w:rPr>
                <w:rFonts w:ascii="Arial" w:hAnsi="Arial" w:cs="Arial"/>
                <w:sz w:val="16"/>
                <w:szCs w:val="16"/>
              </w:rPr>
            </w:pPr>
            <w:r>
              <w:rPr>
                <w:rFonts w:ascii="Arial" w:hAnsi="Arial" w:cs="Arial"/>
                <w:sz w:val="16"/>
                <w:szCs w:val="16"/>
              </w:rPr>
              <w:t xml:space="preserve">Staff costs are shown in the income and expenditure </w:t>
            </w:r>
            <w:proofErr w:type="gramStart"/>
            <w:r>
              <w:rPr>
                <w:rFonts w:ascii="Arial" w:hAnsi="Arial" w:cs="Arial"/>
                <w:sz w:val="16"/>
                <w:szCs w:val="16"/>
              </w:rPr>
              <w:t>accounts</w:t>
            </w:r>
            <w:proofErr w:type="gramEnd"/>
          </w:p>
          <w:p w14:paraId="64E6690C" w14:textId="1D670633" w:rsidR="00607D1E" w:rsidRDefault="00607D1E" w:rsidP="00E16E8C">
            <w:pPr>
              <w:rPr>
                <w:rFonts w:ascii="Arial" w:hAnsi="Arial" w:cs="Arial"/>
                <w:sz w:val="16"/>
                <w:szCs w:val="16"/>
              </w:rPr>
            </w:pPr>
            <w:r>
              <w:rPr>
                <w:rFonts w:ascii="Arial" w:hAnsi="Arial" w:cs="Arial"/>
                <w:sz w:val="16"/>
                <w:szCs w:val="16"/>
              </w:rPr>
              <w:t xml:space="preserve">The average number of monthly </w:t>
            </w:r>
            <w:proofErr w:type="gramStart"/>
            <w:r>
              <w:rPr>
                <w:rFonts w:ascii="Arial" w:hAnsi="Arial" w:cs="Arial"/>
                <w:sz w:val="16"/>
                <w:szCs w:val="16"/>
              </w:rPr>
              <w:t>person</w:t>
            </w:r>
            <w:proofErr w:type="gramEnd"/>
            <w:r>
              <w:rPr>
                <w:rFonts w:ascii="Arial" w:hAnsi="Arial" w:cs="Arial"/>
                <w:sz w:val="16"/>
                <w:szCs w:val="16"/>
              </w:rPr>
              <w:t xml:space="preserve"> employed during the year was 5 (2022: 5)</w:t>
            </w:r>
          </w:p>
          <w:p w14:paraId="16767EAB" w14:textId="77777777" w:rsidR="00607D1E" w:rsidRDefault="00607D1E" w:rsidP="00E16E8C">
            <w:pPr>
              <w:rPr>
                <w:rFonts w:ascii="Arial" w:hAnsi="Arial" w:cs="Arial"/>
                <w:sz w:val="16"/>
                <w:szCs w:val="16"/>
              </w:rPr>
            </w:pPr>
          </w:p>
          <w:p w14:paraId="4DE247C5" w14:textId="77777777" w:rsidR="00EF3AEC" w:rsidRDefault="00EF3AEC" w:rsidP="00E16E8C">
            <w:pPr>
              <w:rPr>
                <w:rFonts w:ascii="Arial" w:hAnsi="Arial" w:cs="Arial"/>
                <w:sz w:val="16"/>
                <w:szCs w:val="16"/>
              </w:rPr>
            </w:pPr>
          </w:p>
          <w:p w14:paraId="71A709D7" w14:textId="77777777" w:rsidR="00EF3AEC" w:rsidRDefault="00EF3AEC" w:rsidP="00E16E8C">
            <w:pPr>
              <w:rPr>
                <w:rFonts w:ascii="Arial" w:hAnsi="Arial" w:cs="Arial"/>
                <w:sz w:val="16"/>
                <w:szCs w:val="16"/>
              </w:rPr>
            </w:pPr>
          </w:p>
          <w:p w14:paraId="71AD3EF7" w14:textId="77777777" w:rsidR="00EF3AEC" w:rsidRDefault="00EF3AEC" w:rsidP="00E16E8C">
            <w:pPr>
              <w:rPr>
                <w:rFonts w:ascii="Arial" w:hAnsi="Arial" w:cs="Arial"/>
                <w:sz w:val="16"/>
                <w:szCs w:val="16"/>
              </w:rPr>
            </w:pPr>
          </w:p>
          <w:p w14:paraId="527F88CF" w14:textId="77777777" w:rsidR="00EF3AEC" w:rsidRDefault="00EF3AEC" w:rsidP="00E16E8C">
            <w:pPr>
              <w:rPr>
                <w:rFonts w:ascii="Arial" w:hAnsi="Arial" w:cs="Arial"/>
                <w:sz w:val="16"/>
                <w:szCs w:val="16"/>
              </w:rPr>
            </w:pPr>
          </w:p>
          <w:p w14:paraId="6476A739" w14:textId="77777777" w:rsidR="00EF3AEC" w:rsidRDefault="00EF3AEC" w:rsidP="00E16E8C">
            <w:pPr>
              <w:rPr>
                <w:rFonts w:ascii="Arial" w:hAnsi="Arial" w:cs="Arial"/>
                <w:sz w:val="16"/>
                <w:szCs w:val="16"/>
              </w:rPr>
            </w:pPr>
          </w:p>
          <w:p w14:paraId="47AA7D2D" w14:textId="0C12A773" w:rsidR="00607D1E" w:rsidRDefault="00607D1E" w:rsidP="00E16E8C">
            <w:pPr>
              <w:rPr>
                <w:rFonts w:ascii="Arial" w:hAnsi="Arial" w:cs="Arial"/>
                <w:sz w:val="16"/>
                <w:szCs w:val="16"/>
              </w:rPr>
            </w:pPr>
          </w:p>
          <w:p w14:paraId="6037FA1B" w14:textId="77777777" w:rsidR="00607D1E" w:rsidRDefault="00607D1E" w:rsidP="00E16E8C">
            <w:pPr>
              <w:rPr>
                <w:rFonts w:ascii="Arial" w:hAnsi="Arial" w:cs="Arial"/>
                <w:sz w:val="16"/>
                <w:szCs w:val="16"/>
              </w:rPr>
            </w:pPr>
          </w:p>
          <w:p w14:paraId="5C91D603" w14:textId="77777777" w:rsidR="00607D1E" w:rsidRDefault="00607D1E" w:rsidP="00E16E8C">
            <w:pPr>
              <w:rPr>
                <w:rFonts w:ascii="Arial" w:hAnsi="Arial" w:cs="Arial"/>
                <w:sz w:val="16"/>
                <w:szCs w:val="16"/>
              </w:rPr>
            </w:pPr>
          </w:p>
          <w:p w14:paraId="6DB7A804" w14:textId="77777777" w:rsidR="00607D1E" w:rsidRDefault="00607D1E" w:rsidP="00E16E8C">
            <w:pPr>
              <w:rPr>
                <w:rFonts w:ascii="Arial" w:hAnsi="Arial" w:cs="Arial"/>
                <w:sz w:val="16"/>
                <w:szCs w:val="16"/>
              </w:rPr>
            </w:pPr>
          </w:p>
          <w:p w14:paraId="05D6F4ED" w14:textId="77777777" w:rsidR="00607D1E" w:rsidRDefault="00607D1E" w:rsidP="00E16E8C">
            <w:pPr>
              <w:rPr>
                <w:rFonts w:ascii="Arial" w:hAnsi="Arial" w:cs="Arial"/>
                <w:sz w:val="16"/>
                <w:szCs w:val="16"/>
              </w:rPr>
            </w:pPr>
          </w:p>
          <w:p w14:paraId="775B8C57" w14:textId="01059759" w:rsidR="00607D1E" w:rsidRDefault="00607D1E" w:rsidP="00E16E8C">
            <w:pPr>
              <w:rPr>
                <w:rFonts w:ascii="Arial" w:hAnsi="Arial" w:cs="Arial"/>
                <w:b/>
                <w:bCs/>
                <w:sz w:val="16"/>
                <w:szCs w:val="16"/>
              </w:rPr>
            </w:pPr>
            <w:r w:rsidRPr="00607D1E">
              <w:rPr>
                <w:rFonts w:ascii="Arial" w:hAnsi="Arial" w:cs="Arial"/>
                <w:b/>
                <w:bCs/>
                <w:sz w:val="16"/>
                <w:szCs w:val="16"/>
              </w:rPr>
              <w:t>3.   Pension Costs</w:t>
            </w:r>
          </w:p>
          <w:p w14:paraId="694B5A0F" w14:textId="0B3164A3" w:rsidR="00607D1E" w:rsidRDefault="00607D1E" w:rsidP="00E16E8C">
            <w:pPr>
              <w:rPr>
                <w:rFonts w:ascii="Arial" w:hAnsi="Arial" w:cs="Arial"/>
                <w:sz w:val="16"/>
                <w:szCs w:val="16"/>
              </w:rPr>
            </w:pPr>
            <w:r>
              <w:rPr>
                <w:rFonts w:ascii="Arial" w:hAnsi="Arial" w:cs="Arial"/>
                <w:sz w:val="16"/>
                <w:szCs w:val="16"/>
              </w:rPr>
              <w:t>Pension costs are expenses in the year as shown on the income and expenditure accounts.</w:t>
            </w:r>
          </w:p>
          <w:p w14:paraId="571C3AAE" w14:textId="77777777" w:rsidR="00607D1E" w:rsidRDefault="00607D1E" w:rsidP="00E16E8C">
            <w:pPr>
              <w:rPr>
                <w:rFonts w:ascii="Arial" w:hAnsi="Arial" w:cs="Arial"/>
                <w:sz w:val="16"/>
                <w:szCs w:val="16"/>
              </w:rPr>
            </w:pPr>
          </w:p>
          <w:p w14:paraId="40DDF88D" w14:textId="716B5038" w:rsidR="00607D1E" w:rsidRDefault="00607D1E" w:rsidP="00E16E8C">
            <w:pPr>
              <w:rPr>
                <w:rFonts w:ascii="Arial" w:hAnsi="Arial" w:cs="Arial"/>
                <w:b/>
                <w:bCs/>
                <w:sz w:val="16"/>
                <w:szCs w:val="16"/>
              </w:rPr>
            </w:pPr>
            <w:r w:rsidRPr="00607D1E">
              <w:rPr>
                <w:rFonts w:ascii="Arial" w:hAnsi="Arial" w:cs="Arial"/>
                <w:b/>
                <w:bCs/>
                <w:sz w:val="16"/>
                <w:szCs w:val="16"/>
              </w:rPr>
              <w:t>4. Governance Costs</w:t>
            </w:r>
          </w:p>
          <w:p w14:paraId="11B5A2CA" w14:textId="5BE49ADF" w:rsidR="00607D1E" w:rsidRDefault="00607D1E" w:rsidP="00E16E8C">
            <w:pPr>
              <w:rPr>
                <w:rFonts w:ascii="Arial" w:hAnsi="Arial" w:cs="Arial"/>
                <w:sz w:val="16"/>
                <w:szCs w:val="16"/>
              </w:rPr>
            </w:pPr>
            <w:r>
              <w:rPr>
                <w:rFonts w:ascii="Arial" w:hAnsi="Arial" w:cs="Arial"/>
                <w:sz w:val="16"/>
                <w:szCs w:val="16"/>
              </w:rPr>
              <w:t>Costs for the examination of the accounts amounted to £840 (2022: £840).</w:t>
            </w:r>
          </w:p>
          <w:p w14:paraId="2B48DA9C" w14:textId="77777777" w:rsidR="00607D1E" w:rsidRPr="00607D1E" w:rsidRDefault="00607D1E" w:rsidP="00E16E8C">
            <w:pPr>
              <w:rPr>
                <w:rFonts w:ascii="Arial" w:hAnsi="Arial" w:cs="Arial"/>
                <w:b/>
                <w:bCs/>
                <w:sz w:val="16"/>
                <w:szCs w:val="16"/>
              </w:rPr>
            </w:pPr>
          </w:p>
          <w:p w14:paraId="41BD3E44" w14:textId="1851ECC9" w:rsidR="00607D1E" w:rsidRDefault="00607D1E" w:rsidP="00E16E8C">
            <w:pPr>
              <w:rPr>
                <w:rFonts w:ascii="Arial" w:hAnsi="Arial" w:cs="Arial"/>
                <w:b/>
                <w:bCs/>
                <w:sz w:val="16"/>
                <w:szCs w:val="16"/>
              </w:rPr>
            </w:pPr>
            <w:r w:rsidRPr="00607D1E">
              <w:rPr>
                <w:rFonts w:ascii="Arial" w:hAnsi="Arial" w:cs="Arial"/>
                <w:b/>
                <w:bCs/>
                <w:sz w:val="16"/>
                <w:szCs w:val="16"/>
              </w:rPr>
              <w:t>5. Debtors</w:t>
            </w:r>
          </w:p>
          <w:p w14:paraId="76C18D5F" w14:textId="1DEF0FB8" w:rsidR="00607D1E" w:rsidRDefault="00607D1E" w:rsidP="00E16E8C">
            <w:pPr>
              <w:rPr>
                <w:rFonts w:ascii="Arial" w:hAnsi="Arial" w:cs="Arial"/>
                <w:b/>
                <w:bCs/>
                <w:sz w:val="16"/>
                <w:szCs w:val="16"/>
              </w:rPr>
            </w:pPr>
            <w:r>
              <w:rPr>
                <w:rFonts w:ascii="Arial" w:hAnsi="Arial" w:cs="Arial"/>
                <w:b/>
                <w:bCs/>
                <w:sz w:val="16"/>
                <w:szCs w:val="16"/>
              </w:rPr>
              <w:t xml:space="preserve">                                                              </w:t>
            </w:r>
            <w:r w:rsidRPr="00607D1E">
              <w:rPr>
                <w:rFonts w:ascii="Arial" w:hAnsi="Arial" w:cs="Arial"/>
                <w:b/>
                <w:bCs/>
                <w:sz w:val="16"/>
                <w:szCs w:val="16"/>
                <w:u w:val="single"/>
              </w:rPr>
              <w:t>31.03.2023</w:t>
            </w:r>
            <w:r>
              <w:rPr>
                <w:rFonts w:ascii="Arial" w:hAnsi="Arial" w:cs="Arial"/>
                <w:b/>
                <w:bCs/>
                <w:sz w:val="16"/>
                <w:szCs w:val="16"/>
              </w:rPr>
              <w:t xml:space="preserve">                  </w:t>
            </w:r>
            <w:r w:rsidRPr="00607D1E">
              <w:rPr>
                <w:rFonts w:ascii="Arial" w:hAnsi="Arial" w:cs="Arial"/>
                <w:b/>
                <w:bCs/>
                <w:sz w:val="16"/>
                <w:szCs w:val="16"/>
                <w:u w:val="single"/>
              </w:rPr>
              <w:t>31.03.2022</w:t>
            </w:r>
          </w:p>
          <w:p w14:paraId="45B76C49" w14:textId="30E38367" w:rsidR="00607D1E" w:rsidRDefault="00607D1E" w:rsidP="00E16E8C">
            <w:pPr>
              <w:rPr>
                <w:rFonts w:ascii="Arial" w:hAnsi="Arial" w:cs="Arial"/>
                <w:b/>
                <w:bCs/>
                <w:sz w:val="16"/>
                <w:szCs w:val="16"/>
              </w:rPr>
            </w:pPr>
            <w:r>
              <w:rPr>
                <w:rFonts w:ascii="Arial" w:hAnsi="Arial" w:cs="Arial"/>
                <w:b/>
                <w:bCs/>
                <w:sz w:val="16"/>
                <w:szCs w:val="16"/>
              </w:rPr>
              <w:t xml:space="preserve">                                                               £1,200.00                   £0.00</w:t>
            </w:r>
          </w:p>
          <w:p w14:paraId="0BA78C44" w14:textId="77777777" w:rsidR="00607D1E" w:rsidRDefault="00607D1E" w:rsidP="00E16E8C">
            <w:pPr>
              <w:rPr>
                <w:rFonts w:ascii="Arial" w:hAnsi="Arial" w:cs="Arial"/>
                <w:b/>
                <w:bCs/>
                <w:sz w:val="16"/>
                <w:szCs w:val="16"/>
              </w:rPr>
            </w:pPr>
          </w:p>
          <w:p w14:paraId="241A226A" w14:textId="756DB4EC" w:rsidR="00607D1E" w:rsidRDefault="00607D1E" w:rsidP="00E16E8C">
            <w:pPr>
              <w:rPr>
                <w:rFonts w:ascii="Arial" w:hAnsi="Arial" w:cs="Arial"/>
                <w:b/>
                <w:bCs/>
                <w:sz w:val="16"/>
                <w:szCs w:val="16"/>
              </w:rPr>
            </w:pPr>
            <w:r>
              <w:rPr>
                <w:rFonts w:ascii="Arial" w:hAnsi="Arial" w:cs="Arial"/>
                <w:b/>
                <w:bCs/>
                <w:sz w:val="16"/>
                <w:szCs w:val="16"/>
              </w:rPr>
              <w:t>6. Creditors</w:t>
            </w:r>
          </w:p>
          <w:p w14:paraId="2452400F" w14:textId="5E7DF6EE" w:rsidR="00607D1E" w:rsidRPr="00607D1E" w:rsidRDefault="00607D1E" w:rsidP="00E16E8C">
            <w:pPr>
              <w:rPr>
                <w:rFonts w:ascii="Arial" w:hAnsi="Arial" w:cs="Arial"/>
                <w:b/>
                <w:bCs/>
                <w:sz w:val="16"/>
                <w:szCs w:val="16"/>
                <w:u w:val="single"/>
              </w:rPr>
            </w:pPr>
            <w:r>
              <w:rPr>
                <w:rFonts w:ascii="Arial" w:hAnsi="Arial" w:cs="Arial"/>
                <w:b/>
                <w:bCs/>
                <w:sz w:val="16"/>
                <w:szCs w:val="16"/>
              </w:rPr>
              <w:t xml:space="preserve">                                                              </w:t>
            </w:r>
            <w:r w:rsidRPr="00607D1E">
              <w:rPr>
                <w:rFonts w:ascii="Arial" w:hAnsi="Arial" w:cs="Arial"/>
                <w:b/>
                <w:bCs/>
                <w:sz w:val="16"/>
                <w:szCs w:val="16"/>
                <w:u w:val="single"/>
              </w:rPr>
              <w:t>31.03.2023</w:t>
            </w:r>
            <w:r w:rsidRPr="00607D1E">
              <w:rPr>
                <w:rFonts w:ascii="Arial" w:hAnsi="Arial" w:cs="Arial"/>
                <w:b/>
                <w:bCs/>
                <w:sz w:val="16"/>
                <w:szCs w:val="16"/>
              </w:rPr>
              <w:t xml:space="preserve">                 </w:t>
            </w:r>
            <w:r>
              <w:rPr>
                <w:rFonts w:ascii="Arial" w:hAnsi="Arial" w:cs="Arial"/>
                <w:b/>
                <w:bCs/>
                <w:sz w:val="16"/>
                <w:szCs w:val="16"/>
                <w:u w:val="single"/>
              </w:rPr>
              <w:t xml:space="preserve"> 31.03.2022</w:t>
            </w:r>
          </w:p>
          <w:p w14:paraId="7D14E80C" w14:textId="11E8BA4E" w:rsidR="00607D1E" w:rsidRDefault="00607D1E" w:rsidP="00E16E8C">
            <w:pPr>
              <w:rPr>
                <w:rFonts w:ascii="Arial" w:hAnsi="Arial" w:cs="Arial"/>
                <w:sz w:val="16"/>
                <w:szCs w:val="16"/>
              </w:rPr>
            </w:pPr>
            <w:r w:rsidRPr="00607D1E">
              <w:rPr>
                <w:rFonts w:ascii="Arial" w:hAnsi="Arial" w:cs="Arial"/>
                <w:sz w:val="16"/>
                <w:szCs w:val="16"/>
              </w:rPr>
              <w:t xml:space="preserve">Other creditors and accruals </w:t>
            </w:r>
            <w:r>
              <w:rPr>
                <w:rFonts w:ascii="Arial" w:hAnsi="Arial" w:cs="Arial"/>
                <w:sz w:val="16"/>
                <w:szCs w:val="16"/>
              </w:rPr>
              <w:t xml:space="preserve">                     £840.00                      £840.00</w:t>
            </w:r>
          </w:p>
          <w:p w14:paraId="73972712" w14:textId="766BE33F" w:rsidR="00607D1E" w:rsidRDefault="00607D1E" w:rsidP="00E16E8C">
            <w:pPr>
              <w:rPr>
                <w:rFonts w:ascii="Arial" w:hAnsi="Arial" w:cs="Arial"/>
                <w:sz w:val="16"/>
                <w:szCs w:val="16"/>
              </w:rPr>
            </w:pPr>
            <w:r>
              <w:rPr>
                <w:rFonts w:ascii="Arial" w:hAnsi="Arial" w:cs="Arial"/>
                <w:sz w:val="16"/>
                <w:szCs w:val="16"/>
              </w:rPr>
              <w:t>Corporation Tax                                         £302.10                         £40.66</w:t>
            </w:r>
          </w:p>
          <w:p w14:paraId="4238CF7C" w14:textId="337AE6A2" w:rsidR="00607D1E" w:rsidRPr="00607D1E" w:rsidRDefault="00607D1E" w:rsidP="00E16E8C">
            <w:pPr>
              <w:rPr>
                <w:rFonts w:ascii="Arial" w:hAnsi="Arial" w:cs="Arial"/>
                <w:sz w:val="16"/>
                <w:szCs w:val="16"/>
                <w:u w:val="single"/>
              </w:rPr>
            </w:pPr>
            <w:r>
              <w:rPr>
                <w:rFonts w:ascii="Arial" w:hAnsi="Arial" w:cs="Arial"/>
                <w:sz w:val="16"/>
                <w:szCs w:val="16"/>
              </w:rPr>
              <w:t xml:space="preserve">Other taxation                         </w:t>
            </w:r>
            <w:r>
              <w:rPr>
                <w:rFonts w:ascii="Arial" w:hAnsi="Arial" w:cs="Arial"/>
                <w:sz w:val="16"/>
                <w:szCs w:val="16"/>
                <w:u w:val="single"/>
              </w:rPr>
              <w:t xml:space="preserve">                </w:t>
            </w:r>
            <w:r w:rsidRPr="00607D1E">
              <w:rPr>
                <w:rFonts w:ascii="Arial" w:hAnsi="Arial" w:cs="Arial"/>
                <w:sz w:val="16"/>
                <w:szCs w:val="16"/>
                <w:u w:val="single"/>
              </w:rPr>
              <w:t>£3,213,14                    £4,238.73</w:t>
            </w:r>
          </w:p>
          <w:p w14:paraId="4EA6D5BA" w14:textId="485A7EDC" w:rsidR="00607D1E" w:rsidRPr="00607D1E" w:rsidRDefault="00607D1E" w:rsidP="00607D1E">
            <w:pPr>
              <w:ind w:hanging="645"/>
              <w:rPr>
                <w:rFonts w:ascii="Arial" w:hAnsi="Arial" w:cs="Arial"/>
                <w:b/>
                <w:bCs/>
                <w:sz w:val="16"/>
                <w:szCs w:val="16"/>
              </w:rPr>
            </w:pPr>
            <w:r>
              <w:rPr>
                <w:rFonts w:ascii="Arial" w:hAnsi="Arial" w:cs="Arial"/>
                <w:sz w:val="16"/>
                <w:szCs w:val="16"/>
              </w:rPr>
              <w:t>2.2.</w:t>
            </w:r>
          </w:p>
          <w:p w14:paraId="113F7AEF" w14:textId="560A24BC" w:rsidR="00607D1E" w:rsidRPr="00607D1E" w:rsidRDefault="00607D1E" w:rsidP="00E16E8C">
            <w:pPr>
              <w:rPr>
                <w:rFonts w:ascii="Arial" w:hAnsi="Arial" w:cs="Arial"/>
                <w:b/>
                <w:bCs/>
                <w:sz w:val="16"/>
                <w:szCs w:val="16"/>
              </w:rPr>
            </w:pPr>
            <w:r w:rsidRPr="00607D1E">
              <w:rPr>
                <w:rFonts w:ascii="Arial" w:hAnsi="Arial" w:cs="Arial"/>
                <w:b/>
                <w:bCs/>
                <w:sz w:val="16"/>
                <w:szCs w:val="16"/>
              </w:rPr>
              <w:t xml:space="preserve">                                                                £4,355.24                    £5,119.39</w:t>
            </w:r>
          </w:p>
          <w:p w14:paraId="78084FA2" w14:textId="75F6FB12" w:rsidR="00607D1E" w:rsidRPr="00607D1E" w:rsidRDefault="00607D1E" w:rsidP="00E16E8C">
            <w:pPr>
              <w:rPr>
                <w:rFonts w:ascii="Arial" w:hAnsi="Arial" w:cs="Arial"/>
                <w:sz w:val="16"/>
                <w:szCs w:val="16"/>
                <w:u w:val="single"/>
              </w:rPr>
            </w:pPr>
            <w:r>
              <w:rPr>
                <w:rFonts w:ascii="Arial" w:hAnsi="Arial" w:cs="Arial"/>
                <w:sz w:val="16"/>
                <w:szCs w:val="16"/>
              </w:rPr>
              <w:t xml:space="preserve">                                                 ---------------------------------------------------------</w:t>
            </w:r>
            <w:r>
              <w:rPr>
                <w:rFonts w:ascii="Arial" w:hAnsi="Arial" w:cs="Arial"/>
                <w:sz w:val="16"/>
                <w:szCs w:val="16"/>
                <w:u w:val="single"/>
              </w:rPr>
              <w:t xml:space="preserve">                    </w:t>
            </w:r>
          </w:p>
          <w:p w14:paraId="1FEAFA9C" w14:textId="77777777" w:rsidR="00607D1E" w:rsidRPr="00607D1E" w:rsidRDefault="00607D1E" w:rsidP="00E16E8C">
            <w:pPr>
              <w:rPr>
                <w:rFonts w:ascii="Arial" w:hAnsi="Arial" w:cs="Arial"/>
                <w:b/>
                <w:bCs/>
                <w:sz w:val="16"/>
                <w:szCs w:val="16"/>
              </w:rPr>
            </w:pPr>
          </w:p>
          <w:p w14:paraId="5F44BC0B" w14:textId="77777777" w:rsidR="00607D1E" w:rsidRDefault="00607D1E" w:rsidP="00E16E8C">
            <w:pPr>
              <w:rPr>
                <w:rFonts w:ascii="Arial" w:hAnsi="Arial" w:cs="Arial"/>
                <w:b/>
                <w:bCs/>
                <w:sz w:val="16"/>
                <w:szCs w:val="16"/>
              </w:rPr>
            </w:pPr>
            <w:r w:rsidRPr="00607D1E">
              <w:rPr>
                <w:rFonts w:ascii="Arial" w:hAnsi="Arial" w:cs="Arial"/>
                <w:b/>
                <w:bCs/>
                <w:sz w:val="16"/>
                <w:szCs w:val="16"/>
              </w:rPr>
              <w:t>7.  Related Party Transactions</w:t>
            </w:r>
          </w:p>
          <w:p w14:paraId="60AF8B7F" w14:textId="77777777" w:rsidR="00607D1E" w:rsidRDefault="00607D1E" w:rsidP="00E16E8C">
            <w:pPr>
              <w:rPr>
                <w:rFonts w:ascii="Arial" w:hAnsi="Arial" w:cs="Arial"/>
                <w:sz w:val="16"/>
                <w:szCs w:val="16"/>
              </w:rPr>
            </w:pPr>
            <w:r>
              <w:rPr>
                <w:rFonts w:ascii="Arial" w:hAnsi="Arial" w:cs="Arial"/>
                <w:sz w:val="16"/>
                <w:szCs w:val="16"/>
              </w:rPr>
              <w:t>£2,808.98 was paid to committee members for meeting attendance and travel during the year (</w:t>
            </w:r>
            <w:proofErr w:type="gramStart"/>
            <w:r>
              <w:rPr>
                <w:rFonts w:ascii="Arial" w:hAnsi="Arial" w:cs="Arial"/>
                <w:sz w:val="16"/>
                <w:szCs w:val="16"/>
              </w:rPr>
              <w:t>2022  £</w:t>
            </w:r>
            <w:proofErr w:type="gramEnd"/>
            <w:r>
              <w:rPr>
                <w:rFonts w:ascii="Arial" w:hAnsi="Arial" w:cs="Arial"/>
                <w:sz w:val="16"/>
                <w:szCs w:val="16"/>
              </w:rPr>
              <w:t>5,315,32)</w:t>
            </w:r>
          </w:p>
          <w:p w14:paraId="6EA7EE8D" w14:textId="77777777" w:rsidR="00607D1E" w:rsidRDefault="00607D1E" w:rsidP="00E16E8C">
            <w:pPr>
              <w:rPr>
                <w:rFonts w:ascii="Arial" w:hAnsi="Arial" w:cs="Arial"/>
                <w:sz w:val="16"/>
                <w:szCs w:val="16"/>
              </w:rPr>
            </w:pPr>
          </w:p>
          <w:p w14:paraId="6DD60810" w14:textId="77777777" w:rsidR="00607D1E" w:rsidRDefault="00607D1E" w:rsidP="00E16E8C">
            <w:pPr>
              <w:rPr>
                <w:rFonts w:ascii="Arial" w:hAnsi="Arial" w:cs="Arial"/>
                <w:b/>
                <w:bCs/>
                <w:sz w:val="16"/>
                <w:szCs w:val="16"/>
              </w:rPr>
            </w:pPr>
            <w:r w:rsidRPr="00607D1E">
              <w:rPr>
                <w:rFonts w:ascii="Arial" w:hAnsi="Arial" w:cs="Arial"/>
                <w:b/>
                <w:bCs/>
                <w:sz w:val="16"/>
                <w:szCs w:val="16"/>
              </w:rPr>
              <w:t>8. Prior Period Reconciliation</w:t>
            </w:r>
          </w:p>
          <w:p w14:paraId="59F044EC" w14:textId="77777777" w:rsidR="00607D1E" w:rsidRDefault="00607D1E" w:rsidP="00E16E8C">
            <w:pPr>
              <w:rPr>
                <w:rFonts w:ascii="Arial" w:hAnsi="Arial" w:cs="Arial"/>
                <w:sz w:val="16"/>
                <w:szCs w:val="16"/>
              </w:rPr>
            </w:pPr>
            <w:r>
              <w:rPr>
                <w:rFonts w:ascii="Arial" w:hAnsi="Arial" w:cs="Arial"/>
                <w:sz w:val="16"/>
                <w:szCs w:val="16"/>
              </w:rPr>
              <w:t>The accounts for the year ended 31</w:t>
            </w:r>
            <w:r w:rsidRPr="00607D1E">
              <w:rPr>
                <w:rFonts w:ascii="Arial" w:hAnsi="Arial" w:cs="Arial"/>
                <w:sz w:val="16"/>
                <w:szCs w:val="16"/>
                <w:vertAlign w:val="superscript"/>
              </w:rPr>
              <w:t>st</w:t>
            </w:r>
            <w:r>
              <w:rPr>
                <w:rFonts w:ascii="Arial" w:hAnsi="Arial" w:cs="Arial"/>
                <w:sz w:val="16"/>
                <w:szCs w:val="16"/>
              </w:rPr>
              <w:t xml:space="preserve"> December 2022 were prepared on a cash basis.</w:t>
            </w:r>
          </w:p>
          <w:p w14:paraId="6131267C" w14:textId="77777777" w:rsidR="00607D1E" w:rsidRDefault="00607D1E" w:rsidP="00E16E8C">
            <w:pPr>
              <w:rPr>
                <w:rFonts w:ascii="Arial" w:hAnsi="Arial" w:cs="Arial"/>
                <w:sz w:val="16"/>
                <w:szCs w:val="16"/>
              </w:rPr>
            </w:pPr>
          </w:p>
          <w:p w14:paraId="43B6CDFB" w14:textId="77777777" w:rsidR="00607D1E" w:rsidRDefault="00607D1E" w:rsidP="00E16E8C">
            <w:pPr>
              <w:rPr>
                <w:rFonts w:ascii="Arial" w:hAnsi="Arial" w:cs="Arial"/>
                <w:sz w:val="16"/>
                <w:szCs w:val="16"/>
              </w:rPr>
            </w:pPr>
            <w:r>
              <w:rPr>
                <w:rFonts w:ascii="Arial" w:hAnsi="Arial" w:cs="Arial"/>
                <w:sz w:val="16"/>
                <w:szCs w:val="16"/>
              </w:rPr>
              <w:t>The adjustment for the comparative figure accounts for 2022 are as follows:</w:t>
            </w:r>
          </w:p>
          <w:p w14:paraId="731A19DC" w14:textId="77777777" w:rsidR="00607D1E" w:rsidRDefault="00607D1E" w:rsidP="00E16E8C">
            <w:pPr>
              <w:rPr>
                <w:rFonts w:ascii="Arial" w:hAnsi="Arial" w:cs="Arial"/>
                <w:sz w:val="16"/>
                <w:szCs w:val="16"/>
              </w:rPr>
            </w:pPr>
          </w:p>
          <w:p w14:paraId="5B128185" w14:textId="77777777" w:rsidR="00607D1E" w:rsidRDefault="00607D1E" w:rsidP="00E16E8C">
            <w:pPr>
              <w:rPr>
                <w:rFonts w:ascii="Arial" w:hAnsi="Arial" w:cs="Arial"/>
                <w:sz w:val="16"/>
                <w:szCs w:val="16"/>
              </w:rPr>
            </w:pPr>
            <w:r>
              <w:rPr>
                <w:rFonts w:ascii="Arial" w:hAnsi="Arial" w:cs="Arial"/>
                <w:sz w:val="16"/>
                <w:szCs w:val="16"/>
              </w:rPr>
              <w:t>Accumulated funds as per original accounts at 31.03.2022                                 £151,506.51</w:t>
            </w:r>
          </w:p>
          <w:p w14:paraId="3D81006D" w14:textId="77777777" w:rsidR="00607D1E" w:rsidRDefault="00607D1E" w:rsidP="00E16E8C">
            <w:pPr>
              <w:rPr>
                <w:rFonts w:ascii="Arial" w:hAnsi="Arial" w:cs="Arial"/>
                <w:sz w:val="16"/>
                <w:szCs w:val="16"/>
              </w:rPr>
            </w:pPr>
          </w:p>
          <w:p w14:paraId="39A290BF" w14:textId="77777777" w:rsidR="00607D1E" w:rsidRDefault="00607D1E" w:rsidP="00E16E8C">
            <w:pPr>
              <w:rPr>
                <w:rFonts w:ascii="Arial" w:hAnsi="Arial" w:cs="Arial"/>
                <w:sz w:val="16"/>
                <w:szCs w:val="16"/>
              </w:rPr>
            </w:pPr>
            <w:r>
              <w:rPr>
                <w:rFonts w:ascii="Arial" w:hAnsi="Arial" w:cs="Arial"/>
                <w:sz w:val="16"/>
                <w:szCs w:val="16"/>
              </w:rPr>
              <w:t xml:space="preserve">Less   PAYE Creditor: March 2022                                                                        </w:t>
            </w:r>
            <w:proofErr w:type="gramStart"/>
            <w:r>
              <w:rPr>
                <w:rFonts w:ascii="Arial" w:hAnsi="Arial" w:cs="Arial"/>
                <w:sz w:val="16"/>
                <w:szCs w:val="16"/>
              </w:rPr>
              <w:t xml:space="preserve">   (</w:t>
            </w:r>
            <w:proofErr w:type="gramEnd"/>
            <w:r>
              <w:rPr>
                <w:rFonts w:ascii="Arial" w:hAnsi="Arial" w:cs="Arial"/>
                <w:sz w:val="16"/>
                <w:szCs w:val="16"/>
              </w:rPr>
              <w:t>4,238.73)</w:t>
            </w:r>
          </w:p>
          <w:p w14:paraId="28D2A66B" w14:textId="18C5AAF1" w:rsidR="00607D1E" w:rsidRPr="00607D1E" w:rsidRDefault="00607D1E" w:rsidP="00E16E8C">
            <w:pPr>
              <w:rPr>
                <w:rFonts w:ascii="Arial" w:hAnsi="Arial" w:cs="Arial"/>
                <w:sz w:val="16"/>
                <w:szCs w:val="16"/>
              </w:rPr>
            </w:pPr>
            <w:r>
              <w:rPr>
                <w:rFonts w:ascii="Arial" w:hAnsi="Arial" w:cs="Arial"/>
                <w:sz w:val="16"/>
                <w:szCs w:val="16"/>
              </w:rPr>
              <w:t xml:space="preserve">           Accountancy Fee Actual                                                                                </w:t>
            </w:r>
            <w:proofErr w:type="gramStart"/>
            <w:r>
              <w:rPr>
                <w:rFonts w:ascii="Arial" w:hAnsi="Arial" w:cs="Arial"/>
                <w:sz w:val="16"/>
                <w:szCs w:val="16"/>
              </w:rPr>
              <w:t xml:space="preserve">   (</w:t>
            </w:r>
            <w:proofErr w:type="gramEnd"/>
            <w:r>
              <w:rPr>
                <w:rFonts w:ascii="Arial" w:hAnsi="Arial" w:cs="Arial"/>
                <w:sz w:val="16"/>
                <w:szCs w:val="16"/>
              </w:rPr>
              <w:t>840.00)</w:t>
            </w:r>
          </w:p>
        </w:tc>
      </w:tr>
      <w:tr w:rsidR="00AC0B7D" w:rsidRPr="00AC0B7D" w14:paraId="7606AD2F" w14:textId="77777777" w:rsidTr="00607D1E">
        <w:tc>
          <w:tcPr>
            <w:tcW w:w="538" w:type="dxa"/>
            <w:shd w:val="clear" w:color="auto" w:fill="auto"/>
          </w:tcPr>
          <w:p w14:paraId="28613C18" w14:textId="26170308" w:rsidR="00E16E8C" w:rsidRPr="00AC0B7D" w:rsidRDefault="00E16E8C" w:rsidP="00E16E8C">
            <w:pPr>
              <w:rPr>
                <w:rFonts w:ascii="Arial" w:hAnsi="Arial" w:cs="Arial"/>
                <w:color w:val="FF0000"/>
                <w:sz w:val="18"/>
                <w:szCs w:val="18"/>
              </w:rPr>
            </w:pPr>
          </w:p>
        </w:tc>
        <w:tc>
          <w:tcPr>
            <w:tcW w:w="239" w:type="dxa"/>
            <w:shd w:val="clear" w:color="auto" w:fill="auto"/>
          </w:tcPr>
          <w:p w14:paraId="354B38F0" w14:textId="7E3F7A24" w:rsidR="00E16E8C" w:rsidRPr="00AC0B7D" w:rsidRDefault="00E16E8C" w:rsidP="00E16E8C">
            <w:pPr>
              <w:rPr>
                <w:rFonts w:ascii="Arial" w:hAnsi="Arial" w:cs="Arial"/>
                <w:color w:val="FF0000"/>
                <w:sz w:val="18"/>
                <w:szCs w:val="18"/>
              </w:rPr>
            </w:pPr>
          </w:p>
        </w:tc>
        <w:tc>
          <w:tcPr>
            <w:tcW w:w="7501" w:type="dxa"/>
            <w:shd w:val="clear" w:color="auto" w:fill="auto"/>
          </w:tcPr>
          <w:p w14:paraId="0B99EB68" w14:textId="46CF5056" w:rsidR="00E16E8C" w:rsidRDefault="00607D1E" w:rsidP="00E16E8C">
            <w:pPr>
              <w:rPr>
                <w:rFonts w:ascii="Arial" w:hAnsi="Arial" w:cs="Arial"/>
                <w:sz w:val="16"/>
                <w:szCs w:val="16"/>
              </w:rPr>
            </w:pPr>
            <w:r>
              <w:rPr>
                <w:rFonts w:ascii="Arial" w:hAnsi="Arial" w:cs="Arial"/>
                <w:sz w:val="16"/>
                <w:szCs w:val="16"/>
              </w:rPr>
              <w:t xml:space="preserve">      </w:t>
            </w:r>
            <w:r w:rsidRPr="00607D1E">
              <w:rPr>
                <w:rFonts w:ascii="Arial" w:hAnsi="Arial" w:cs="Arial"/>
                <w:sz w:val="16"/>
                <w:szCs w:val="16"/>
              </w:rPr>
              <w:t>Corporation Tax Actual</w:t>
            </w:r>
            <w:r>
              <w:rPr>
                <w:rFonts w:ascii="Arial" w:hAnsi="Arial" w:cs="Arial"/>
                <w:sz w:val="16"/>
                <w:szCs w:val="16"/>
              </w:rPr>
              <w:t xml:space="preserve">                                                                                    </w:t>
            </w:r>
            <w:proofErr w:type="gramStart"/>
            <w:r>
              <w:rPr>
                <w:rFonts w:ascii="Arial" w:hAnsi="Arial" w:cs="Arial"/>
                <w:sz w:val="16"/>
                <w:szCs w:val="16"/>
              </w:rPr>
              <w:t xml:space="preserve">   (</w:t>
            </w:r>
            <w:proofErr w:type="gramEnd"/>
            <w:r>
              <w:rPr>
                <w:rFonts w:ascii="Arial" w:hAnsi="Arial" w:cs="Arial"/>
                <w:sz w:val="16"/>
                <w:szCs w:val="16"/>
              </w:rPr>
              <w:t>40.66)</w:t>
            </w:r>
          </w:p>
          <w:p w14:paraId="1AF47FD3" w14:textId="77777777" w:rsidR="00607D1E" w:rsidRDefault="00607D1E" w:rsidP="00E16E8C">
            <w:pPr>
              <w:rPr>
                <w:rFonts w:ascii="Arial" w:hAnsi="Arial" w:cs="Arial"/>
                <w:sz w:val="16"/>
                <w:szCs w:val="16"/>
              </w:rPr>
            </w:pPr>
          </w:p>
          <w:p w14:paraId="7A600CAD" w14:textId="69720581" w:rsidR="00607D1E" w:rsidRPr="00607D1E" w:rsidRDefault="00607D1E" w:rsidP="00E16E8C">
            <w:pPr>
              <w:rPr>
                <w:rFonts w:ascii="Arial" w:hAnsi="Arial" w:cs="Arial"/>
                <w:b/>
                <w:bCs/>
                <w:sz w:val="16"/>
                <w:szCs w:val="16"/>
              </w:rPr>
            </w:pPr>
            <w:r w:rsidRPr="00607D1E">
              <w:rPr>
                <w:rFonts w:ascii="Arial" w:hAnsi="Arial" w:cs="Arial"/>
                <w:b/>
                <w:bCs/>
                <w:sz w:val="16"/>
                <w:szCs w:val="16"/>
              </w:rPr>
              <w:t>Accumulated funds as per restated comparative at 31.03.2022                £146,387.12</w:t>
            </w:r>
          </w:p>
          <w:p w14:paraId="3D9C7A58" w14:textId="77777777" w:rsidR="00607D1E" w:rsidRPr="00607D1E" w:rsidRDefault="00607D1E" w:rsidP="00E16E8C">
            <w:pPr>
              <w:rPr>
                <w:rFonts w:ascii="Arial" w:hAnsi="Arial" w:cs="Arial"/>
                <w:b/>
                <w:bCs/>
                <w:sz w:val="16"/>
                <w:szCs w:val="16"/>
              </w:rPr>
            </w:pPr>
          </w:p>
          <w:p w14:paraId="64283859" w14:textId="1C02277D" w:rsidR="00607D1E" w:rsidRPr="00607D1E" w:rsidRDefault="00607D1E" w:rsidP="00607D1E">
            <w:pPr>
              <w:ind w:left="-562"/>
              <w:rPr>
                <w:rFonts w:ascii="Arial" w:hAnsi="Arial" w:cs="Arial"/>
                <w:color w:val="FF0000"/>
                <w:sz w:val="16"/>
                <w:szCs w:val="16"/>
              </w:rPr>
            </w:pPr>
            <w:r>
              <w:rPr>
                <w:rFonts w:ascii="Arial" w:hAnsi="Arial" w:cs="Arial"/>
                <w:sz w:val="16"/>
                <w:szCs w:val="16"/>
              </w:rPr>
              <w:t>A</w:t>
            </w:r>
          </w:p>
        </w:tc>
      </w:tr>
      <w:tr w:rsidR="00AC0B7D" w:rsidRPr="00AC0B7D" w14:paraId="4AEBDB69" w14:textId="77777777" w:rsidTr="00607D1E">
        <w:tc>
          <w:tcPr>
            <w:tcW w:w="538" w:type="dxa"/>
            <w:shd w:val="clear" w:color="auto" w:fill="auto"/>
          </w:tcPr>
          <w:p w14:paraId="792ED1C4" w14:textId="77777777" w:rsidR="00E16E8C" w:rsidRPr="00AC0B7D" w:rsidRDefault="00E16E8C" w:rsidP="00E16E8C">
            <w:pPr>
              <w:rPr>
                <w:rFonts w:ascii="Arial" w:hAnsi="Arial" w:cs="Arial"/>
                <w:color w:val="FF0000"/>
                <w:sz w:val="18"/>
                <w:szCs w:val="18"/>
              </w:rPr>
            </w:pPr>
          </w:p>
        </w:tc>
        <w:tc>
          <w:tcPr>
            <w:tcW w:w="239" w:type="dxa"/>
            <w:shd w:val="clear" w:color="auto" w:fill="auto"/>
          </w:tcPr>
          <w:p w14:paraId="14324969" w14:textId="77777777" w:rsidR="00E16E8C" w:rsidRPr="00AC0B7D" w:rsidRDefault="00E16E8C" w:rsidP="00E16E8C">
            <w:pPr>
              <w:jc w:val="both"/>
              <w:rPr>
                <w:rFonts w:ascii="Arial" w:hAnsi="Arial" w:cs="Arial"/>
                <w:color w:val="FF0000"/>
                <w:sz w:val="18"/>
                <w:szCs w:val="18"/>
              </w:rPr>
            </w:pPr>
          </w:p>
        </w:tc>
        <w:tc>
          <w:tcPr>
            <w:tcW w:w="7501" w:type="dxa"/>
            <w:shd w:val="clear" w:color="auto" w:fill="auto"/>
          </w:tcPr>
          <w:p w14:paraId="2255A6C7" w14:textId="77777777" w:rsidR="00E16E8C" w:rsidRPr="00AC0B7D" w:rsidRDefault="00E16E8C" w:rsidP="00E16E8C">
            <w:pPr>
              <w:jc w:val="both"/>
              <w:rPr>
                <w:rFonts w:ascii="Arial" w:hAnsi="Arial" w:cs="Arial"/>
                <w:color w:val="FF0000"/>
                <w:sz w:val="18"/>
                <w:szCs w:val="18"/>
              </w:rPr>
            </w:pPr>
          </w:p>
        </w:tc>
      </w:tr>
      <w:tr w:rsidR="00AC0B7D" w:rsidRPr="00AC0B7D" w14:paraId="36D856D7" w14:textId="77777777" w:rsidTr="00607D1E">
        <w:tc>
          <w:tcPr>
            <w:tcW w:w="538" w:type="dxa"/>
            <w:shd w:val="clear" w:color="auto" w:fill="auto"/>
          </w:tcPr>
          <w:p w14:paraId="554D310C" w14:textId="77777777" w:rsidR="00E16E8C" w:rsidRPr="00AC0B7D" w:rsidRDefault="00E16E8C" w:rsidP="00E16E8C">
            <w:pPr>
              <w:rPr>
                <w:rFonts w:ascii="Arial" w:hAnsi="Arial" w:cs="Arial"/>
                <w:color w:val="FF0000"/>
                <w:sz w:val="18"/>
                <w:szCs w:val="18"/>
              </w:rPr>
            </w:pPr>
          </w:p>
        </w:tc>
        <w:tc>
          <w:tcPr>
            <w:tcW w:w="239" w:type="dxa"/>
            <w:shd w:val="clear" w:color="auto" w:fill="auto"/>
          </w:tcPr>
          <w:p w14:paraId="0D5F7467" w14:textId="2E94A37C" w:rsidR="00E16E8C" w:rsidRPr="00AC0B7D" w:rsidRDefault="00E16E8C" w:rsidP="00E16E8C">
            <w:pPr>
              <w:jc w:val="both"/>
              <w:rPr>
                <w:rFonts w:ascii="Arial" w:hAnsi="Arial" w:cs="Arial"/>
                <w:color w:val="FF0000"/>
                <w:sz w:val="18"/>
                <w:szCs w:val="18"/>
              </w:rPr>
            </w:pPr>
          </w:p>
        </w:tc>
        <w:tc>
          <w:tcPr>
            <w:tcW w:w="7501" w:type="dxa"/>
            <w:shd w:val="clear" w:color="auto" w:fill="auto"/>
          </w:tcPr>
          <w:p w14:paraId="2446452B" w14:textId="77777777" w:rsidR="00E16E8C" w:rsidRPr="00AC0B7D" w:rsidRDefault="00E16E8C" w:rsidP="00E16E8C">
            <w:pPr>
              <w:jc w:val="both"/>
              <w:rPr>
                <w:rFonts w:ascii="Arial" w:hAnsi="Arial" w:cs="Arial"/>
                <w:color w:val="FF0000"/>
                <w:sz w:val="18"/>
                <w:szCs w:val="18"/>
              </w:rPr>
            </w:pPr>
          </w:p>
        </w:tc>
      </w:tr>
      <w:tr w:rsidR="00AC0B7D" w:rsidRPr="00AC0B7D" w14:paraId="1FCE9C44" w14:textId="77777777" w:rsidTr="00607D1E">
        <w:tc>
          <w:tcPr>
            <w:tcW w:w="538" w:type="dxa"/>
            <w:shd w:val="clear" w:color="auto" w:fill="auto"/>
          </w:tcPr>
          <w:p w14:paraId="2488563E" w14:textId="77777777" w:rsidR="00E16E8C" w:rsidRPr="00AC0B7D" w:rsidRDefault="00E16E8C" w:rsidP="00E16E8C">
            <w:pPr>
              <w:rPr>
                <w:rFonts w:ascii="Arial" w:hAnsi="Arial" w:cs="Arial"/>
                <w:color w:val="FF0000"/>
                <w:sz w:val="18"/>
                <w:szCs w:val="18"/>
              </w:rPr>
            </w:pPr>
          </w:p>
        </w:tc>
        <w:tc>
          <w:tcPr>
            <w:tcW w:w="239" w:type="dxa"/>
            <w:shd w:val="clear" w:color="auto" w:fill="auto"/>
          </w:tcPr>
          <w:p w14:paraId="1D613DBA" w14:textId="77777777" w:rsidR="00E16E8C" w:rsidRPr="00AC0B7D" w:rsidRDefault="00E16E8C" w:rsidP="00E16E8C">
            <w:pPr>
              <w:jc w:val="both"/>
              <w:rPr>
                <w:rFonts w:ascii="Arial" w:hAnsi="Arial" w:cs="Arial"/>
                <w:color w:val="FF0000"/>
                <w:sz w:val="18"/>
                <w:szCs w:val="18"/>
              </w:rPr>
            </w:pPr>
          </w:p>
        </w:tc>
        <w:tc>
          <w:tcPr>
            <w:tcW w:w="7501" w:type="dxa"/>
            <w:shd w:val="clear" w:color="auto" w:fill="auto"/>
          </w:tcPr>
          <w:p w14:paraId="5CCC2C5C" w14:textId="77777777" w:rsidR="00E16E8C" w:rsidRPr="00AC0B7D" w:rsidRDefault="00E16E8C" w:rsidP="00E16E8C">
            <w:pPr>
              <w:jc w:val="both"/>
              <w:rPr>
                <w:rFonts w:ascii="Arial" w:hAnsi="Arial" w:cs="Arial"/>
                <w:color w:val="FF0000"/>
                <w:sz w:val="18"/>
                <w:szCs w:val="18"/>
              </w:rPr>
            </w:pPr>
          </w:p>
        </w:tc>
      </w:tr>
      <w:tr w:rsidR="00AC0B7D" w:rsidRPr="00AC0B7D" w14:paraId="7F2A25C5" w14:textId="77777777" w:rsidTr="00607D1E">
        <w:tc>
          <w:tcPr>
            <w:tcW w:w="538" w:type="dxa"/>
            <w:shd w:val="clear" w:color="auto" w:fill="auto"/>
          </w:tcPr>
          <w:p w14:paraId="544DA42F" w14:textId="77777777" w:rsidR="00E16E8C" w:rsidRPr="00AC0B7D" w:rsidRDefault="00E16E8C" w:rsidP="00E16E8C">
            <w:pPr>
              <w:rPr>
                <w:rFonts w:ascii="Arial" w:hAnsi="Arial" w:cs="Arial"/>
                <w:color w:val="FF0000"/>
                <w:sz w:val="18"/>
                <w:szCs w:val="18"/>
              </w:rPr>
            </w:pPr>
          </w:p>
        </w:tc>
        <w:tc>
          <w:tcPr>
            <w:tcW w:w="239" w:type="dxa"/>
            <w:shd w:val="clear" w:color="auto" w:fill="auto"/>
          </w:tcPr>
          <w:p w14:paraId="41A083DA" w14:textId="7871271E" w:rsidR="00E16E8C" w:rsidRPr="00AC0B7D" w:rsidRDefault="00E16E8C" w:rsidP="00E16E8C">
            <w:pPr>
              <w:jc w:val="both"/>
              <w:rPr>
                <w:rFonts w:ascii="Arial" w:hAnsi="Arial" w:cs="Arial"/>
                <w:color w:val="FF0000"/>
                <w:sz w:val="18"/>
                <w:szCs w:val="18"/>
              </w:rPr>
            </w:pPr>
          </w:p>
        </w:tc>
        <w:tc>
          <w:tcPr>
            <w:tcW w:w="7501" w:type="dxa"/>
            <w:shd w:val="clear" w:color="auto" w:fill="auto"/>
          </w:tcPr>
          <w:p w14:paraId="02D6A2A4" w14:textId="77777777" w:rsidR="00E16E8C" w:rsidRPr="00AC0B7D" w:rsidRDefault="00E16E8C" w:rsidP="00E16E8C">
            <w:pPr>
              <w:jc w:val="both"/>
              <w:rPr>
                <w:rFonts w:ascii="Arial" w:hAnsi="Arial" w:cs="Arial"/>
                <w:color w:val="FF0000"/>
                <w:sz w:val="18"/>
                <w:szCs w:val="18"/>
              </w:rPr>
            </w:pPr>
          </w:p>
        </w:tc>
      </w:tr>
      <w:tr w:rsidR="00AC0B7D" w:rsidRPr="00AC0B7D" w14:paraId="52D57C65" w14:textId="77777777" w:rsidTr="00607D1E">
        <w:tc>
          <w:tcPr>
            <w:tcW w:w="538" w:type="dxa"/>
            <w:shd w:val="clear" w:color="auto" w:fill="auto"/>
          </w:tcPr>
          <w:p w14:paraId="0EF7FF9E" w14:textId="77777777" w:rsidR="00E16E8C" w:rsidRPr="00AC0B7D" w:rsidRDefault="00E16E8C" w:rsidP="00E16E8C">
            <w:pPr>
              <w:rPr>
                <w:rFonts w:ascii="Arial" w:hAnsi="Arial" w:cs="Arial"/>
                <w:color w:val="FF0000"/>
                <w:sz w:val="18"/>
                <w:szCs w:val="18"/>
              </w:rPr>
            </w:pPr>
          </w:p>
        </w:tc>
        <w:tc>
          <w:tcPr>
            <w:tcW w:w="239" w:type="dxa"/>
            <w:shd w:val="clear" w:color="auto" w:fill="auto"/>
          </w:tcPr>
          <w:p w14:paraId="5B15FCFB" w14:textId="77777777" w:rsidR="00E16E8C" w:rsidRPr="00AC0B7D" w:rsidRDefault="00E16E8C" w:rsidP="00E16E8C">
            <w:pPr>
              <w:jc w:val="both"/>
              <w:rPr>
                <w:rFonts w:ascii="Arial" w:hAnsi="Arial" w:cs="Arial"/>
                <w:color w:val="FF0000"/>
                <w:sz w:val="18"/>
                <w:szCs w:val="18"/>
              </w:rPr>
            </w:pPr>
          </w:p>
        </w:tc>
        <w:tc>
          <w:tcPr>
            <w:tcW w:w="7501" w:type="dxa"/>
            <w:shd w:val="clear" w:color="auto" w:fill="auto"/>
          </w:tcPr>
          <w:p w14:paraId="3DCBE9CF" w14:textId="77777777" w:rsidR="00E16E8C" w:rsidRPr="00AC0B7D" w:rsidRDefault="00E16E8C" w:rsidP="00E16E8C">
            <w:pPr>
              <w:jc w:val="both"/>
              <w:rPr>
                <w:rFonts w:ascii="Arial" w:hAnsi="Arial" w:cs="Arial"/>
                <w:color w:val="FF0000"/>
                <w:sz w:val="18"/>
                <w:szCs w:val="18"/>
              </w:rPr>
            </w:pPr>
          </w:p>
        </w:tc>
      </w:tr>
      <w:tr w:rsidR="00AC0B7D" w:rsidRPr="00AC0B7D" w14:paraId="3F56AB1D" w14:textId="77777777" w:rsidTr="00607D1E">
        <w:tc>
          <w:tcPr>
            <w:tcW w:w="538" w:type="dxa"/>
            <w:shd w:val="clear" w:color="auto" w:fill="auto"/>
          </w:tcPr>
          <w:p w14:paraId="6312127E" w14:textId="77777777"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475C69E1" w14:textId="77777777" w:rsidR="00E16E8C" w:rsidRPr="00AC0B7D" w:rsidRDefault="00E16E8C" w:rsidP="00E16E8C">
            <w:pPr>
              <w:jc w:val="both"/>
              <w:rPr>
                <w:rFonts w:ascii="Arial" w:hAnsi="Arial" w:cs="Arial"/>
                <w:color w:val="FF0000"/>
                <w:sz w:val="18"/>
                <w:szCs w:val="18"/>
              </w:rPr>
            </w:pPr>
          </w:p>
        </w:tc>
      </w:tr>
      <w:tr w:rsidR="00AC0B7D" w:rsidRPr="00AC0B7D" w14:paraId="44E27D78" w14:textId="77777777" w:rsidTr="00607D1E">
        <w:tc>
          <w:tcPr>
            <w:tcW w:w="538" w:type="dxa"/>
            <w:shd w:val="clear" w:color="auto" w:fill="auto"/>
          </w:tcPr>
          <w:p w14:paraId="7AEF5139" w14:textId="77777777"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4A0BE1CE" w14:textId="77777777" w:rsidR="00E16E8C" w:rsidRPr="00AC0B7D" w:rsidRDefault="00E16E8C" w:rsidP="00E16E8C">
            <w:pPr>
              <w:jc w:val="both"/>
              <w:rPr>
                <w:rFonts w:ascii="Arial" w:hAnsi="Arial" w:cs="Arial"/>
                <w:color w:val="FF0000"/>
                <w:sz w:val="18"/>
                <w:szCs w:val="18"/>
              </w:rPr>
            </w:pPr>
          </w:p>
        </w:tc>
      </w:tr>
      <w:tr w:rsidR="00AC0B7D" w:rsidRPr="00AC0B7D" w14:paraId="70067A4F" w14:textId="77777777" w:rsidTr="00607D1E">
        <w:tc>
          <w:tcPr>
            <w:tcW w:w="538" w:type="dxa"/>
            <w:shd w:val="clear" w:color="auto" w:fill="auto"/>
          </w:tcPr>
          <w:p w14:paraId="3FF43212" w14:textId="27F69FD6"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0B204512" w14:textId="77777777" w:rsidR="00E16E8C" w:rsidRPr="00AC0B7D" w:rsidRDefault="00E16E8C" w:rsidP="00E16E8C">
            <w:pPr>
              <w:jc w:val="both"/>
              <w:rPr>
                <w:rFonts w:ascii="Arial" w:hAnsi="Arial" w:cs="Arial"/>
                <w:color w:val="FF0000"/>
                <w:sz w:val="18"/>
                <w:szCs w:val="18"/>
              </w:rPr>
            </w:pPr>
          </w:p>
        </w:tc>
      </w:tr>
      <w:tr w:rsidR="00AC0B7D" w:rsidRPr="00AC0B7D" w14:paraId="722FECFA" w14:textId="77777777" w:rsidTr="00607D1E">
        <w:tc>
          <w:tcPr>
            <w:tcW w:w="538" w:type="dxa"/>
            <w:shd w:val="clear" w:color="auto" w:fill="auto"/>
          </w:tcPr>
          <w:p w14:paraId="438F206F" w14:textId="77777777"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6CB83757" w14:textId="77777777" w:rsidR="00E16E8C" w:rsidRPr="00AC0B7D" w:rsidRDefault="00E16E8C" w:rsidP="00E16E8C">
            <w:pPr>
              <w:jc w:val="both"/>
              <w:rPr>
                <w:rFonts w:ascii="Arial" w:hAnsi="Arial" w:cs="Arial"/>
                <w:color w:val="FF0000"/>
                <w:sz w:val="18"/>
                <w:szCs w:val="18"/>
              </w:rPr>
            </w:pPr>
          </w:p>
        </w:tc>
      </w:tr>
      <w:tr w:rsidR="00AC0B7D" w:rsidRPr="00AC0B7D" w14:paraId="14F9B4ED" w14:textId="77777777" w:rsidTr="00607D1E">
        <w:tc>
          <w:tcPr>
            <w:tcW w:w="538" w:type="dxa"/>
            <w:shd w:val="clear" w:color="auto" w:fill="auto"/>
          </w:tcPr>
          <w:p w14:paraId="33A33413" w14:textId="77777777"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17117D1E" w14:textId="77777777" w:rsidR="00E16E8C" w:rsidRPr="00AC0B7D" w:rsidRDefault="00E16E8C" w:rsidP="00E16E8C">
            <w:pPr>
              <w:rPr>
                <w:rFonts w:ascii="Arial" w:hAnsi="Arial" w:cs="Arial"/>
                <w:b/>
                <w:color w:val="FF0000"/>
                <w:sz w:val="18"/>
                <w:szCs w:val="18"/>
              </w:rPr>
            </w:pPr>
          </w:p>
        </w:tc>
      </w:tr>
      <w:tr w:rsidR="00E16E8C" w:rsidRPr="00AC0B7D" w14:paraId="3537199F" w14:textId="77777777" w:rsidTr="00607D1E">
        <w:tc>
          <w:tcPr>
            <w:tcW w:w="538" w:type="dxa"/>
            <w:shd w:val="clear" w:color="auto" w:fill="auto"/>
          </w:tcPr>
          <w:p w14:paraId="4A9EB772" w14:textId="77777777" w:rsidR="00E16E8C" w:rsidRPr="00AC0B7D" w:rsidRDefault="00E16E8C" w:rsidP="00E16E8C">
            <w:pPr>
              <w:rPr>
                <w:rFonts w:ascii="Arial" w:hAnsi="Arial" w:cs="Arial"/>
                <w:color w:val="FF0000"/>
                <w:sz w:val="18"/>
                <w:szCs w:val="18"/>
              </w:rPr>
            </w:pPr>
          </w:p>
        </w:tc>
        <w:tc>
          <w:tcPr>
            <w:tcW w:w="7736" w:type="dxa"/>
            <w:gridSpan w:val="2"/>
            <w:shd w:val="clear" w:color="auto" w:fill="auto"/>
          </w:tcPr>
          <w:p w14:paraId="45F077F7" w14:textId="77777777" w:rsidR="00E16E8C" w:rsidRPr="00AC0B7D" w:rsidRDefault="00E16E8C" w:rsidP="00E16E8C">
            <w:pPr>
              <w:rPr>
                <w:rFonts w:ascii="Arial" w:hAnsi="Arial" w:cs="Arial"/>
                <w:color w:val="FF0000"/>
                <w:sz w:val="18"/>
                <w:szCs w:val="18"/>
              </w:rPr>
            </w:pPr>
          </w:p>
        </w:tc>
      </w:tr>
    </w:tbl>
    <w:p w14:paraId="6844E495" w14:textId="0E38C4D6" w:rsidR="00E16E8C" w:rsidRPr="00AC0B7D" w:rsidRDefault="00E16E8C" w:rsidP="00447B26">
      <w:pPr>
        <w:ind w:right="-523"/>
        <w:outlineLvl w:val="0"/>
        <w:rPr>
          <w:rFonts w:ascii="Calibri" w:hAnsi="Calibri" w:cs="TrebuchetMS"/>
          <w:b/>
          <w:color w:val="FF0000"/>
          <w:u w:val="single"/>
        </w:rPr>
      </w:pPr>
    </w:p>
    <w:p w14:paraId="32E3FF10" w14:textId="6FBCE0ED" w:rsidR="00E16E8C" w:rsidRPr="00AC0B7D" w:rsidRDefault="00E16E8C" w:rsidP="00447B26">
      <w:pPr>
        <w:ind w:right="-523"/>
        <w:outlineLvl w:val="0"/>
        <w:rPr>
          <w:rFonts w:ascii="Calibri" w:hAnsi="Calibri" w:cs="TrebuchetMS"/>
          <w:b/>
          <w:color w:val="FF0000"/>
          <w:u w:val="single"/>
        </w:rPr>
      </w:pPr>
    </w:p>
    <w:p w14:paraId="3C0DD551" w14:textId="79BD4995" w:rsidR="00E16E8C" w:rsidRPr="00AC0B7D" w:rsidRDefault="00E16E8C" w:rsidP="00447B26">
      <w:pPr>
        <w:ind w:right="-523"/>
        <w:outlineLvl w:val="0"/>
        <w:rPr>
          <w:rFonts w:ascii="Calibri" w:hAnsi="Calibri" w:cs="TrebuchetMS"/>
          <w:b/>
          <w:color w:val="FF0000"/>
          <w:u w:val="single"/>
        </w:rPr>
      </w:pPr>
    </w:p>
    <w:p w14:paraId="6DBCCC11" w14:textId="7EED9A96" w:rsidR="00E16E8C" w:rsidRPr="00AC0B7D" w:rsidRDefault="00E16E8C" w:rsidP="00447B26">
      <w:pPr>
        <w:ind w:right="-523"/>
        <w:outlineLvl w:val="0"/>
        <w:rPr>
          <w:rFonts w:ascii="Calibri" w:hAnsi="Calibri" w:cs="TrebuchetMS"/>
          <w:b/>
          <w:color w:val="FF0000"/>
          <w:u w:val="single"/>
        </w:rPr>
      </w:pPr>
    </w:p>
    <w:p w14:paraId="7C507AC7" w14:textId="36832219" w:rsidR="00E16E8C" w:rsidRPr="00AC0B7D" w:rsidRDefault="00E16E8C" w:rsidP="00447B26">
      <w:pPr>
        <w:ind w:right="-523"/>
        <w:outlineLvl w:val="0"/>
        <w:rPr>
          <w:rFonts w:ascii="Calibri" w:hAnsi="Calibri" w:cs="TrebuchetMS"/>
          <w:b/>
          <w:color w:val="FF0000"/>
          <w:u w:val="single"/>
        </w:rPr>
      </w:pPr>
    </w:p>
    <w:p w14:paraId="5FBFF205" w14:textId="61B49AF5" w:rsidR="00E16E8C" w:rsidRPr="00AC0B7D" w:rsidRDefault="00E16E8C" w:rsidP="00447B26">
      <w:pPr>
        <w:ind w:right="-523"/>
        <w:outlineLvl w:val="0"/>
        <w:rPr>
          <w:rFonts w:ascii="Calibri" w:hAnsi="Calibri" w:cs="TrebuchetMS"/>
          <w:b/>
          <w:color w:val="FF0000"/>
          <w:u w:val="single"/>
        </w:rPr>
      </w:pPr>
    </w:p>
    <w:p w14:paraId="68A98D7B" w14:textId="4BA597C7" w:rsidR="00E16E8C" w:rsidRPr="00AC0B7D" w:rsidRDefault="00E16E8C" w:rsidP="00447B26">
      <w:pPr>
        <w:ind w:right="-523"/>
        <w:outlineLvl w:val="0"/>
        <w:rPr>
          <w:rFonts w:ascii="Calibri" w:hAnsi="Calibri" w:cs="TrebuchetMS"/>
          <w:b/>
          <w:color w:val="FF0000"/>
          <w:u w:val="single"/>
        </w:rPr>
      </w:pPr>
    </w:p>
    <w:p w14:paraId="2ABC7CF2" w14:textId="1C12069D" w:rsidR="00E16E8C" w:rsidRPr="00AC0B7D" w:rsidRDefault="00E16E8C" w:rsidP="00447B26">
      <w:pPr>
        <w:ind w:right="-523"/>
        <w:outlineLvl w:val="0"/>
        <w:rPr>
          <w:rFonts w:ascii="Calibri" w:hAnsi="Calibri" w:cs="TrebuchetMS"/>
          <w:b/>
          <w:color w:val="FF0000"/>
          <w:u w:val="single"/>
        </w:rPr>
      </w:pPr>
    </w:p>
    <w:p w14:paraId="7A947F70" w14:textId="2DE9D3B0" w:rsidR="00E16E8C" w:rsidRPr="00AC0B7D" w:rsidRDefault="00E16E8C" w:rsidP="00447B26">
      <w:pPr>
        <w:ind w:right="-523"/>
        <w:outlineLvl w:val="0"/>
        <w:rPr>
          <w:rFonts w:ascii="Calibri" w:hAnsi="Calibri" w:cs="TrebuchetMS"/>
          <w:b/>
          <w:color w:val="FF0000"/>
          <w:u w:val="single"/>
        </w:rPr>
      </w:pPr>
    </w:p>
    <w:p w14:paraId="7E6AE545" w14:textId="65EA7C34" w:rsidR="00E16E8C" w:rsidRPr="00AC0B7D" w:rsidRDefault="00E16E8C" w:rsidP="00447B26">
      <w:pPr>
        <w:ind w:right="-523"/>
        <w:outlineLvl w:val="0"/>
        <w:rPr>
          <w:rFonts w:ascii="Calibri" w:hAnsi="Calibri" w:cs="TrebuchetMS"/>
          <w:b/>
          <w:color w:val="FF0000"/>
          <w:u w:val="single"/>
        </w:rPr>
      </w:pPr>
    </w:p>
    <w:p w14:paraId="6FABC5B5" w14:textId="2BCCA365" w:rsidR="00E16E8C" w:rsidRPr="00AC0B7D" w:rsidRDefault="00E16E8C" w:rsidP="00447B26">
      <w:pPr>
        <w:ind w:right="-523"/>
        <w:outlineLvl w:val="0"/>
        <w:rPr>
          <w:rFonts w:ascii="Calibri" w:hAnsi="Calibri" w:cs="TrebuchetMS"/>
          <w:b/>
          <w:color w:val="FF0000"/>
          <w:u w:val="single"/>
        </w:rPr>
      </w:pPr>
    </w:p>
    <w:p w14:paraId="64A5303B" w14:textId="30383FC5" w:rsidR="00E16E8C" w:rsidRPr="00AC0B7D" w:rsidRDefault="00E16E8C" w:rsidP="00447B26">
      <w:pPr>
        <w:ind w:right="-523"/>
        <w:outlineLvl w:val="0"/>
        <w:rPr>
          <w:rFonts w:ascii="Calibri" w:hAnsi="Calibri" w:cs="TrebuchetMS"/>
          <w:b/>
          <w:color w:val="FF0000"/>
          <w:u w:val="single"/>
        </w:rPr>
      </w:pPr>
    </w:p>
    <w:p w14:paraId="78F33776" w14:textId="25A3B456" w:rsidR="00E16E8C" w:rsidRPr="00AC0B7D" w:rsidRDefault="00E16E8C" w:rsidP="00447B26">
      <w:pPr>
        <w:ind w:right="-523"/>
        <w:outlineLvl w:val="0"/>
        <w:rPr>
          <w:rFonts w:ascii="Calibri" w:hAnsi="Calibri" w:cs="TrebuchetMS"/>
          <w:b/>
          <w:color w:val="FF0000"/>
          <w:u w:val="single"/>
        </w:rPr>
      </w:pPr>
    </w:p>
    <w:p w14:paraId="144A147F" w14:textId="79010A06" w:rsidR="00E16E8C" w:rsidRPr="00AC0B7D" w:rsidRDefault="00E16E8C" w:rsidP="00447B26">
      <w:pPr>
        <w:ind w:right="-523"/>
        <w:outlineLvl w:val="0"/>
        <w:rPr>
          <w:rFonts w:ascii="Calibri" w:hAnsi="Calibri" w:cs="TrebuchetMS"/>
          <w:b/>
          <w:color w:val="FF0000"/>
          <w:u w:val="single"/>
        </w:rPr>
      </w:pPr>
    </w:p>
    <w:p w14:paraId="37EA89BB" w14:textId="3BB2A705" w:rsidR="00E16E8C" w:rsidRPr="00AC0B7D" w:rsidRDefault="00E16E8C" w:rsidP="00447B26">
      <w:pPr>
        <w:ind w:right="-523"/>
        <w:outlineLvl w:val="0"/>
        <w:rPr>
          <w:rFonts w:ascii="Calibri" w:hAnsi="Calibri" w:cs="TrebuchetMS"/>
          <w:b/>
          <w:color w:val="FF0000"/>
          <w:u w:val="single"/>
        </w:rPr>
      </w:pPr>
    </w:p>
    <w:p w14:paraId="4FBE4DB9" w14:textId="52B8830E" w:rsidR="00E16E8C" w:rsidRPr="00AC0B7D" w:rsidRDefault="00E16E8C" w:rsidP="00447B26">
      <w:pPr>
        <w:ind w:right="-523"/>
        <w:outlineLvl w:val="0"/>
        <w:rPr>
          <w:rFonts w:ascii="Calibri" w:hAnsi="Calibri" w:cs="TrebuchetMS"/>
          <w:b/>
          <w:color w:val="FF0000"/>
          <w:u w:val="single"/>
        </w:rPr>
      </w:pPr>
    </w:p>
    <w:p w14:paraId="0AE1EDD8" w14:textId="186E2028" w:rsidR="00E16E8C" w:rsidRPr="0015297D" w:rsidRDefault="00E16E8C" w:rsidP="00447B26">
      <w:pPr>
        <w:ind w:right="-523"/>
        <w:outlineLvl w:val="0"/>
        <w:rPr>
          <w:rFonts w:ascii="Calibri" w:hAnsi="Calibri" w:cs="TrebuchetMS"/>
          <w:b/>
          <w:u w:val="single"/>
        </w:rPr>
      </w:pPr>
    </w:p>
    <w:p w14:paraId="2405DFAE" w14:textId="384ECDCB" w:rsidR="001D3320" w:rsidRPr="0015297D" w:rsidRDefault="001D3320" w:rsidP="00447B26">
      <w:pPr>
        <w:ind w:right="-523"/>
        <w:outlineLvl w:val="0"/>
        <w:rPr>
          <w:rFonts w:ascii="Calibri" w:hAnsi="Calibri" w:cs="TrebuchetMS"/>
          <w:b/>
          <w:u w:val="single"/>
        </w:rPr>
      </w:pPr>
    </w:p>
    <w:p w14:paraId="2A826C48" w14:textId="77777777" w:rsidR="00E64840" w:rsidRPr="0015297D" w:rsidRDefault="00F36D3D" w:rsidP="00E4676C">
      <w:pPr>
        <w:ind w:left="-426" w:right="-523"/>
        <w:jc w:val="center"/>
        <w:outlineLvl w:val="0"/>
        <w:rPr>
          <w:rFonts w:ascii="Calibri" w:hAnsi="Calibri" w:cs="TrebuchetMS"/>
          <w:b/>
          <w:u w:val="single"/>
        </w:rPr>
      </w:pPr>
      <w:bookmarkStart w:id="10" w:name="_Hlk24028777"/>
      <w:r w:rsidRPr="0015297D">
        <w:rPr>
          <w:rFonts w:ascii="Calibri" w:hAnsi="Calibri" w:cs="TrebuchetMS"/>
          <w:b/>
          <w:u w:val="single"/>
        </w:rPr>
        <w:t>Treasurer’s Report</w:t>
      </w:r>
      <w:bookmarkEnd w:id="7"/>
      <w:bookmarkEnd w:id="8"/>
      <w:r w:rsidR="00231BAE" w:rsidRPr="0015297D">
        <w:rPr>
          <w:rFonts w:ascii="Calibri" w:hAnsi="Calibri" w:cs="TrebuchetMS"/>
          <w:b/>
          <w:u w:val="single"/>
        </w:rPr>
        <w:t xml:space="preserve"> </w:t>
      </w:r>
      <w:r w:rsidR="00CB4B66" w:rsidRPr="0015297D">
        <w:rPr>
          <w:rFonts w:ascii="Calibri" w:hAnsi="Calibri" w:cs="TrebuchetMS"/>
          <w:b/>
          <w:u w:val="single"/>
        </w:rPr>
        <w:t>–</w:t>
      </w:r>
      <w:r w:rsidR="00E4676C" w:rsidRPr="0015297D">
        <w:rPr>
          <w:rFonts w:ascii="Calibri" w:hAnsi="Calibri" w:cs="TrebuchetMS"/>
          <w:b/>
          <w:u w:val="single"/>
        </w:rPr>
        <w:t xml:space="preserve"> </w:t>
      </w:r>
      <w:r w:rsidR="008E1DCE" w:rsidRPr="0015297D">
        <w:rPr>
          <w:rFonts w:ascii="Calibri" w:hAnsi="Calibri" w:cs="TrebuchetMS"/>
          <w:b/>
          <w:u w:val="single"/>
        </w:rPr>
        <w:t>Ron Kirk</w:t>
      </w:r>
    </w:p>
    <w:bookmarkEnd w:id="9"/>
    <w:p w14:paraId="6880DC52" w14:textId="77777777" w:rsidR="00F36D3D" w:rsidRPr="0015297D" w:rsidRDefault="00F36D3D" w:rsidP="002835D0">
      <w:pPr>
        <w:ind w:left="-426" w:right="-523"/>
        <w:jc w:val="center"/>
        <w:outlineLvl w:val="0"/>
        <w:rPr>
          <w:rFonts w:ascii="Calibri" w:hAnsi="Calibri" w:cs="TrebuchetMS"/>
          <w:b/>
          <w:sz w:val="12"/>
          <w:szCs w:val="12"/>
          <w:u w:val="single"/>
        </w:rPr>
      </w:pPr>
    </w:p>
    <w:p w14:paraId="014279A6" w14:textId="4F64A63D" w:rsidR="00D110DE" w:rsidRPr="0015297D" w:rsidRDefault="00D110DE" w:rsidP="0015297D">
      <w:pPr>
        <w:autoSpaceDE w:val="0"/>
        <w:autoSpaceDN w:val="0"/>
        <w:adjustRightInd w:val="0"/>
        <w:ind w:right="-523"/>
        <w:jc w:val="both"/>
        <w:rPr>
          <w:rFonts w:ascii="Calibri" w:hAnsi="Calibri" w:cs="TrebuchetMS"/>
          <w:b/>
          <w:i/>
        </w:rPr>
      </w:pPr>
      <w:r w:rsidRPr="0015297D">
        <w:rPr>
          <w:rFonts w:ascii="Calibri" w:hAnsi="Calibri" w:cs="TrebuchetMS"/>
          <w:b/>
          <w:i/>
        </w:rPr>
        <w:t>Members of the committee are required to attend LPC meetings regularly as well as attend meetings on behalf of the LPC and contractors.   Operating under Nolan Principles, the LPC consider that members carrying out duties on behalf of pharmacy contractors should not be out of pocket.</w:t>
      </w:r>
      <w:r w:rsidR="009E07C1" w:rsidRPr="0015297D">
        <w:rPr>
          <w:rFonts w:ascii="Calibri" w:hAnsi="Calibri" w:cs="TrebuchetMS"/>
          <w:b/>
          <w:i/>
        </w:rPr>
        <w:t xml:space="preserve">  The LPC operates within a robust Accountability and Governance Framework that is regularly monitored</w:t>
      </w:r>
      <w:r w:rsidR="00A83F05" w:rsidRPr="0015297D">
        <w:rPr>
          <w:rFonts w:ascii="Calibri" w:hAnsi="Calibri" w:cs="TrebuchetMS"/>
          <w:b/>
          <w:i/>
        </w:rPr>
        <w:t>.</w:t>
      </w:r>
    </w:p>
    <w:p w14:paraId="6E418DCC" w14:textId="77777777" w:rsidR="00A83F05" w:rsidRPr="0015297D" w:rsidRDefault="00A83F05" w:rsidP="002835D0">
      <w:pPr>
        <w:autoSpaceDE w:val="0"/>
        <w:autoSpaceDN w:val="0"/>
        <w:adjustRightInd w:val="0"/>
        <w:ind w:right="-523"/>
        <w:rPr>
          <w:rFonts w:ascii="Calibri" w:hAnsi="Calibri" w:cs="TrebuchetMS"/>
          <w:sz w:val="12"/>
          <w:szCs w:val="12"/>
        </w:rPr>
      </w:pPr>
    </w:p>
    <w:p w14:paraId="63E9C9AA" w14:textId="77777777" w:rsidR="00D110DE" w:rsidRPr="0015297D" w:rsidRDefault="00D110DE" w:rsidP="002835D0">
      <w:pPr>
        <w:autoSpaceDE w:val="0"/>
        <w:autoSpaceDN w:val="0"/>
        <w:adjustRightInd w:val="0"/>
        <w:ind w:right="-523"/>
        <w:jc w:val="both"/>
        <w:rPr>
          <w:rFonts w:ascii="Calibri" w:hAnsi="Calibri" w:cs="TrebuchetMS"/>
        </w:rPr>
      </w:pPr>
      <w:r w:rsidRPr="0015297D">
        <w:rPr>
          <w:rFonts w:ascii="Calibri" w:hAnsi="Calibri" w:cs="TrebuchetMS"/>
        </w:rPr>
        <w:t xml:space="preserve">The Devon LPC is funded entirely by contractor levy.  In respect of income, the contractor levy for Devon has </w:t>
      </w:r>
      <w:r w:rsidR="00E27FD2" w:rsidRPr="0015297D">
        <w:rPr>
          <w:rFonts w:ascii="Calibri" w:hAnsi="Calibri" w:cs="TrebuchetMS"/>
        </w:rPr>
        <w:t xml:space="preserve">again </w:t>
      </w:r>
      <w:r w:rsidRPr="0015297D">
        <w:rPr>
          <w:rFonts w:ascii="Calibri" w:hAnsi="Calibri" w:cs="TrebuchetMS"/>
        </w:rPr>
        <w:t>remained unchanged at 15p per £100 (0.15%) of net ingredient cost and this sum is collected monthly from all contractors and remitted to the LPC by the Prescription Pricing Authority</w:t>
      </w:r>
      <w:r w:rsidR="00F613E7" w:rsidRPr="0015297D">
        <w:rPr>
          <w:rFonts w:ascii="Calibri" w:hAnsi="Calibri" w:cs="TrebuchetMS"/>
        </w:rPr>
        <w:t xml:space="preserve"> (PPA)</w:t>
      </w:r>
    </w:p>
    <w:p w14:paraId="2BDFB10C" w14:textId="752F4A34" w:rsidR="00513794" w:rsidRPr="0015297D" w:rsidRDefault="00513794" w:rsidP="002835D0">
      <w:pPr>
        <w:autoSpaceDE w:val="0"/>
        <w:autoSpaceDN w:val="0"/>
        <w:adjustRightInd w:val="0"/>
        <w:ind w:right="-523"/>
        <w:jc w:val="both"/>
        <w:rPr>
          <w:rFonts w:ascii="Calibri" w:hAnsi="Calibri" w:cs="TrebuchetMS"/>
          <w:b/>
          <w:bCs/>
        </w:rPr>
      </w:pPr>
    </w:p>
    <w:p w14:paraId="3F97ECC1" w14:textId="77777777" w:rsidR="009E07C1" w:rsidRPr="0015297D" w:rsidRDefault="00513794" w:rsidP="002835D0">
      <w:pPr>
        <w:autoSpaceDE w:val="0"/>
        <w:autoSpaceDN w:val="0"/>
        <w:adjustRightInd w:val="0"/>
        <w:ind w:right="-523"/>
        <w:jc w:val="both"/>
        <w:rPr>
          <w:rFonts w:ascii="Calibri" w:hAnsi="Calibri" w:cs="TrebuchetMS"/>
          <w:b/>
          <w:bCs/>
        </w:rPr>
      </w:pPr>
      <w:r w:rsidRPr="0015297D">
        <w:rPr>
          <w:rFonts w:ascii="Calibri" w:hAnsi="Calibri" w:cs="TrebuchetMS"/>
          <w:b/>
          <w:bCs/>
        </w:rPr>
        <w:t>Income</w:t>
      </w:r>
    </w:p>
    <w:p w14:paraId="42628852" w14:textId="415DF3D1" w:rsidR="00D110DE" w:rsidRPr="0015297D" w:rsidRDefault="00D110DE" w:rsidP="00112838">
      <w:pPr>
        <w:numPr>
          <w:ilvl w:val="0"/>
          <w:numId w:val="2"/>
        </w:numPr>
        <w:autoSpaceDE w:val="0"/>
        <w:autoSpaceDN w:val="0"/>
        <w:adjustRightInd w:val="0"/>
        <w:ind w:right="-523"/>
        <w:jc w:val="both"/>
        <w:rPr>
          <w:rFonts w:ascii="Calibri" w:hAnsi="Calibri" w:cs="TrebuchetMS"/>
        </w:rPr>
      </w:pPr>
      <w:r w:rsidRPr="0015297D">
        <w:rPr>
          <w:rFonts w:ascii="Calibri" w:hAnsi="Calibri" w:cs="TrebuchetMS"/>
        </w:rPr>
        <w:t xml:space="preserve">The </w:t>
      </w:r>
      <w:r w:rsidR="00D41192" w:rsidRPr="0015297D">
        <w:rPr>
          <w:rFonts w:ascii="Calibri" w:hAnsi="Calibri" w:cs="TrebuchetMS"/>
        </w:rPr>
        <w:t xml:space="preserve">PPA </w:t>
      </w:r>
      <w:r w:rsidRPr="0015297D">
        <w:rPr>
          <w:rFonts w:ascii="Calibri" w:hAnsi="Calibri" w:cs="TrebuchetMS"/>
        </w:rPr>
        <w:t>income</w:t>
      </w:r>
      <w:r w:rsidR="004004D1" w:rsidRPr="0015297D">
        <w:rPr>
          <w:rFonts w:ascii="Calibri" w:hAnsi="Calibri" w:cs="TrebuchetMS"/>
        </w:rPr>
        <w:t xml:space="preserve"> received by the</w:t>
      </w:r>
      <w:r w:rsidR="00CE5971" w:rsidRPr="0015297D">
        <w:rPr>
          <w:rFonts w:ascii="Calibri" w:hAnsi="Calibri" w:cs="TrebuchetMS"/>
        </w:rPr>
        <w:t xml:space="preserve"> LPC for </w:t>
      </w:r>
      <w:r w:rsidR="003A1B04" w:rsidRPr="0015297D">
        <w:rPr>
          <w:rFonts w:ascii="Calibri" w:hAnsi="Calibri" w:cs="TrebuchetMS"/>
        </w:rPr>
        <w:t>20</w:t>
      </w:r>
      <w:r w:rsidR="00A83F05" w:rsidRPr="0015297D">
        <w:rPr>
          <w:rFonts w:ascii="Calibri" w:hAnsi="Calibri" w:cs="TrebuchetMS"/>
        </w:rPr>
        <w:t>2</w:t>
      </w:r>
      <w:r w:rsidR="0015297D" w:rsidRPr="0015297D">
        <w:rPr>
          <w:rFonts w:ascii="Calibri" w:hAnsi="Calibri" w:cs="TrebuchetMS"/>
        </w:rPr>
        <w:t>2</w:t>
      </w:r>
      <w:r w:rsidR="00D93045" w:rsidRPr="0015297D">
        <w:rPr>
          <w:rFonts w:ascii="Calibri" w:hAnsi="Calibri" w:cs="TrebuchetMS"/>
        </w:rPr>
        <w:t>-2</w:t>
      </w:r>
      <w:r w:rsidR="0015297D" w:rsidRPr="0015297D">
        <w:rPr>
          <w:rFonts w:ascii="Calibri" w:hAnsi="Calibri" w:cs="TrebuchetMS"/>
        </w:rPr>
        <w:t>3</w:t>
      </w:r>
      <w:r w:rsidR="00405BD6" w:rsidRPr="0015297D">
        <w:rPr>
          <w:rFonts w:ascii="Calibri" w:hAnsi="Calibri" w:cs="TrebuchetMS"/>
        </w:rPr>
        <w:t xml:space="preserve"> </w:t>
      </w:r>
      <w:r w:rsidR="00447B26" w:rsidRPr="0015297D">
        <w:rPr>
          <w:rFonts w:ascii="Calibri" w:hAnsi="Calibri" w:cs="TrebuchetMS"/>
        </w:rPr>
        <w:t xml:space="preserve">showed </w:t>
      </w:r>
      <w:r w:rsidR="00D93045" w:rsidRPr="0015297D">
        <w:rPr>
          <w:rFonts w:ascii="Calibri" w:hAnsi="Calibri" w:cs="TrebuchetMS"/>
        </w:rPr>
        <w:t xml:space="preserve">an increase </w:t>
      </w:r>
      <w:r w:rsidRPr="0015297D">
        <w:rPr>
          <w:rFonts w:ascii="Calibri" w:hAnsi="Calibri" w:cs="TrebuchetMS"/>
        </w:rPr>
        <w:t>on the previous year</w:t>
      </w:r>
      <w:r w:rsidR="00513794" w:rsidRPr="0015297D">
        <w:rPr>
          <w:rFonts w:ascii="Calibri" w:hAnsi="Calibri" w:cs="TrebuchetMS"/>
        </w:rPr>
        <w:t>.</w:t>
      </w:r>
    </w:p>
    <w:p w14:paraId="29F81F80" w14:textId="7701B756" w:rsidR="00D93045" w:rsidRPr="0015297D" w:rsidRDefault="00D110DE" w:rsidP="0015297D">
      <w:pPr>
        <w:numPr>
          <w:ilvl w:val="0"/>
          <w:numId w:val="2"/>
        </w:numPr>
        <w:autoSpaceDE w:val="0"/>
        <w:autoSpaceDN w:val="0"/>
        <w:adjustRightInd w:val="0"/>
        <w:ind w:right="-523"/>
        <w:jc w:val="both"/>
        <w:rPr>
          <w:rFonts w:ascii="Calibri" w:hAnsi="Calibri" w:cs="TrebuchetMS"/>
        </w:rPr>
      </w:pPr>
      <w:r w:rsidRPr="0015297D">
        <w:rPr>
          <w:rFonts w:ascii="Calibri" w:hAnsi="Calibri" w:cs="TrebuchetMS"/>
        </w:rPr>
        <w:t xml:space="preserve">Some additional monies are received unconditionally from the pharmaceutical industry when working in partnership with the LPC </w:t>
      </w:r>
      <w:r w:rsidR="00F613E7" w:rsidRPr="0015297D">
        <w:rPr>
          <w:rFonts w:ascii="Calibri" w:hAnsi="Calibri" w:cs="TrebuchetMS"/>
        </w:rPr>
        <w:t>to</w:t>
      </w:r>
      <w:proofErr w:type="gramStart"/>
      <w:r w:rsidR="00F613E7" w:rsidRPr="0015297D">
        <w:rPr>
          <w:rFonts w:ascii="Calibri" w:hAnsi="Calibri" w:cs="TrebuchetMS"/>
        </w:rPr>
        <w:t xml:space="preserve">, </w:t>
      </w:r>
      <w:r w:rsidRPr="0015297D">
        <w:rPr>
          <w:rFonts w:ascii="Calibri" w:hAnsi="Calibri" w:cs="TrebuchetMS"/>
        </w:rPr>
        <w:t>in particular, support</w:t>
      </w:r>
      <w:proofErr w:type="gramEnd"/>
      <w:r w:rsidRPr="0015297D">
        <w:rPr>
          <w:rFonts w:ascii="Calibri" w:hAnsi="Calibri" w:cs="TrebuchetMS"/>
        </w:rPr>
        <w:t xml:space="preserve"> training and educational events for pharmacists and pharmacy staff, LPC meetings and our Annual General meeting (AGM).</w:t>
      </w:r>
      <w:r w:rsidR="00FF5422" w:rsidRPr="0015297D">
        <w:rPr>
          <w:rFonts w:ascii="Calibri" w:hAnsi="Calibri" w:cs="TrebuchetMS"/>
        </w:rPr>
        <w:t xml:space="preserve">  In total, for the year ended March</w:t>
      </w:r>
      <w:r w:rsidR="00821F7D" w:rsidRPr="0015297D">
        <w:rPr>
          <w:rFonts w:ascii="Calibri" w:hAnsi="Calibri" w:cs="TrebuchetMS"/>
        </w:rPr>
        <w:t xml:space="preserve"> 20</w:t>
      </w:r>
      <w:r w:rsidR="00513794" w:rsidRPr="0015297D">
        <w:rPr>
          <w:rFonts w:ascii="Calibri" w:hAnsi="Calibri" w:cs="TrebuchetMS"/>
        </w:rPr>
        <w:t>2</w:t>
      </w:r>
      <w:r w:rsidR="0015297D" w:rsidRPr="0015297D">
        <w:rPr>
          <w:rFonts w:ascii="Calibri" w:hAnsi="Calibri" w:cs="TrebuchetMS"/>
        </w:rPr>
        <w:t>3</w:t>
      </w:r>
      <w:r w:rsidR="00D41192" w:rsidRPr="0015297D">
        <w:rPr>
          <w:rFonts w:ascii="Calibri" w:hAnsi="Calibri" w:cs="TrebuchetMS"/>
        </w:rPr>
        <w:t xml:space="preserve"> </w:t>
      </w:r>
      <w:r w:rsidR="004004D1" w:rsidRPr="0015297D">
        <w:rPr>
          <w:rFonts w:ascii="Calibri" w:hAnsi="Calibri" w:cs="TrebuchetMS"/>
        </w:rPr>
        <w:t>the LPC received £</w:t>
      </w:r>
      <w:r w:rsidR="0015297D" w:rsidRPr="0015297D">
        <w:rPr>
          <w:rFonts w:ascii="Calibri" w:hAnsi="Calibri" w:cs="TrebuchetMS"/>
        </w:rPr>
        <w:t>4,325.00</w:t>
      </w:r>
      <w:r w:rsidR="00CE5971" w:rsidRPr="0015297D">
        <w:rPr>
          <w:rFonts w:ascii="Calibri" w:hAnsi="Calibri" w:cs="TrebuchetMS"/>
        </w:rPr>
        <w:t xml:space="preserve"> </w:t>
      </w:r>
      <w:r w:rsidR="00FF5422" w:rsidRPr="0015297D">
        <w:rPr>
          <w:rFonts w:ascii="Calibri" w:hAnsi="Calibri" w:cs="TrebuchetMS"/>
        </w:rPr>
        <w:t xml:space="preserve">in respect of educational grants. </w:t>
      </w:r>
    </w:p>
    <w:p w14:paraId="3C13069A" w14:textId="14776014" w:rsidR="00513794" w:rsidRPr="0015297D" w:rsidRDefault="00D93045" w:rsidP="00112838">
      <w:pPr>
        <w:numPr>
          <w:ilvl w:val="0"/>
          <w:numId w:val="2"/>
        </w:numPr>
        <w:autoSpaceDE w:val="0"/>
        <w:autoSpaceDN w:val="0"/>
        <w:adjustRightInd w:val="0"/>
        <w:ind w:right="-523"/>
        <w:jc w:val="both"/>
        <w:rPr>
          <w:rFonts w:ascii="Calibri" w:hAnsi="Calibri" w:cs="TrebuchetMS"/>
        </w:rPr>
      </w:pPr>
      <w:r w:rsidRPr="0015297D">
        <w:rPr>
          <w:rFonts w:ascii="Calibri" w:hAnsi="Calibri" w:cs="TrebuchetMS"/>
        </w:rPr>
        <w:t xml:space="preserve">No </w:t>
      </w:r>
      <w:r w:rsidR="00513794" w:rsidRPr="0015297D">
        <w:rPr>
          <w:rFonts w:ascii="Calibri" w:hAnsi="Calibri" w:cs="TrebuchetMS"/>
        </w:rPr>
        <w:t xml:space="preserve">Income </w:t>
      </w:r>
      <w:r w:rsidRPr="0015297D">
        <w:rPr>
          <w:rFonts w:ascii="Calibri" w:hAnsi="Calibri" w:cs="TrebuchetMS"/>
        </w:rPr>
        <w:t xml:space="preserve">was </w:t>
      </w:r>
      <w:r w:rsidR="00513794" w:rsidRPr="0015297D">
        <w:rPr>
          <w:rFonts w:ascii="Calibri" w:hAnsi="Calibri" w:cs="TrebuchetMS"/>
        </w:rPr>
        <w:t xml:space="preserve">received for specific projects is shown as a separate line from general sponsorship.    </w:t>
      </w:r>
    </w:p>
    <w:p w14:paraId="40F11544" w14:textId="77777777" w:rsidR="00513794" w:rsidRPr="0015297D" w:rsidRDefault="00513794" w:rsidP="002835D0">
      <w:pPr>
        <w:autoSpaceDE w:val="0"/>
        <w:autoSpaceDN w:val="0"/>
        <w:adjustRightInd w:val="0"/>
        <w:ind w:right="-523"/>
        <w:jc w:val="both"/>
        <w:rPr>
          <w:rFonts w:ascii="Calibri" w:hAnsi="Calibri" w:cs="TrebuchetMS"/>
        </w:rPr>
      </w:pPr>
    </w:p>
    <w:p w14:paraId="7BC9AAF0" w14:textId="77777777" w:rsidR="00E24851" w:rsidRPr="0015297D" w:rsidRDefault="00513794" w:rsidP="002835D0">
      <w:pPr>
        <w:autoSpaceDE w:val="0"/>
        <w:autoSpaceDN w:val="0"/>
        <w:adjustRightInd w:val="0"/>
        <w:ind w:right="-523"/>
        <w:jc w:val="both"/>
        <w:rPr>
          <w:rFonts w:ascii="Calibri" w:hAnsi="Calibri" w:cs="TrebuchetMS"/>
          <w:b/>
          <w:bCs/>
        </w:rPr>
      </w:pPr>
      <w:r w:rsidRPr="0015297D">
        <w:rPr>
          <w:rFonts w:ascii="Calibri" w:hAnsi="Calibri" w:cs="TrebuchetMS"/>
          <w:b/>
          <w:bCs/>
        </w:rPr>
        <w:t>Expenditure</w:t>
      </w:r>
    </w:p>
    <w:p w14:paraId="02AFC635" w14:textId="14908A18" w:rsidR="00513794" w:rsidRPr="0015297D" w:rsidRDefault="00513794" w:rsidP="00112838">
      <w:pPr>
        <w:numPr>
          <w:ilvl w:val="0"/>
          <w:numId w:val="3"/>
        </w:numPr>
        <w:autoSpaceDE w:val="0"/>
        <w:autoSpaceDN w:val="0"/>
        <w:adjustRightInd w:val="0"/>
        <w:ind w:right="-523"/>
        <w:jc w:val="both"/>
        <w:rPr>
          <w:rFonts w:ascii="Calibri" w:hAnsi="Calibri" w:cs="TrebuchetMS"/>
        </w:rPr>
      </w:pPr>
      <w:r w:rsidRPr="0015297D">
        <w:rPr>
          <w:rFonts w:ascii="Calibri" w:hAnsi="Calibri" w:cs="TrebuchetMS"/>
        </w:rPr>
        <w:t xml:space="preserve">LPC Members Expenditure – A decision was made to hold </w:t>
      </w:r>
      <w:r w:rsidR="00D93045" w:rsidRPr="0015297D">
        <w:rPr>
          <w:rFonts w:ascii="Calibri" w:hAnsi="Calibri" w:cs="TrebuchetMS"/>
        </w:rPr>
        <w:t>the majority of</w:t>
      </w:r>
      <w:r w:rsidRPr="0015297D">
        <w:rPr>
          <w:rFonts w:ascii="Calibri" w:hAnsi="Calibri" w:cs="TrebuchetMS"/>
        </w:rPr>
        <w:t xml:space="preserve"> LPC meetings </w:t>
      </w:r>
      <w:r w:rsidR="00A83F05" w:rsidRPr="0015297D">
        <w:rPr>
          <w:rFonts w:ascii="Calibri" w:hAnsi="Calibri" w:cs="TrebuchetMS"/>
        </w:rPr>
        <w:t>via TEAMS rather than face to face.</w:t>
      </w:r>
    </w:p>
    <w:p w14:paraId="44204BA4" w14:textId="62ADD12D" w:rsidR="00BC08CF" w:rsidRPr="0015297D" w:rsidRDefault="00D93045" w:rsidP="0015297D">
      <w:pPr>
        <w:numPr>
          <w:ilvl w:val="0"/>
          <w:numId w:val="3"/>
        </w:numPr>
        <w:autoSpaceDE w:val="0"/>
        <w:autoSpaceDN w:val="0"/>
        <w:adjustRightInd w:val="0"/>
        <w:ind w:right="-523"/>
        <w:jc w:val="both"/>
        <w:rPr>
          <w:rFonts w:ascii="Calibri" w:hAnsi="Calibri" w:cs="TrebuchetMS"/>
        </w:rPr>
      </w:pPr>
      <w:r w:rsidRPr="0015297D">
        <w:rPr>
          <w:rFonts w:ascii="Calibri" w:hAnsi="Calibri" w:cs="TrebuchetMS"/>
        </w:rPr>
        <w:t>The increase in computer hardware etc., was due to the new LPC website which needed to be built.  The decision was made to pay the web developers MAKE to undertake this work.</w:t>
      </w:r>
      <w:r w:rsidR="00BC08CF" w:rsidRPr="0015297D">
        <w:rPr>
          <w:rFonts w:ascii="Calibri" w:hAnsi="Calibri" w:cs="TrebuchetMS"/>
        </w:rPr>
        <w:t xml:space="preserve"> </w:t>
      </w:r>
    </w:p>
    <w:p w14:paraId="3A647803" w14:textId="77777777" w:rsidR="001132BB" w:rsidRPr="0015297D" w:rsidRDefault="001132BB" w:rsidP="00A83F05">
      <w:pPr>
        <w:autoSpaceDE w:val="0"/>
        <w:autoSpaceDN w:val="0"/>
        <w:adjustRightInd w:val="0"/>
        <w:ind w:right="-523"/>
        <w:jc w:val="both"/>
        <w:rPr>
          <w:rFonts w:ascii="Calibri" w:hAnsi="Calibri" w:cs="TrebuchetMS"/>
        </w:rPr>
      </w:pPr>
    </w:p>
    <w:p w14:paraId="3B5CDA24" w14:textId="05B6D5B3" w:rsidR="003544F7" w:rsidRPr="0015297D" w:rsidRDefault="000752D9" w:rsidP="00A83F05">
      <w:pPr>
        <w:autoSpaceDE w:val="0"/>
        <w:autoSpaceDN w:val="0"/>
        <w:adjustRightInd w:val="0"/>
        <w:ind w:right="-523"/>
        <w:jc w:val="both"/>
        <w:rPr>
          <w:rFonts w:ascii="Calibri" w:hAnsi="Calibri" w:cs="TrebuchetMS"/>
        </w:rPr>
      </w:pPr>
      <w:r w:rsidRPr="0015297D">
        <w:rPr>
          <w:rFonts w:ascii="Calibri" w:hAnsi="Calibri" w:cs="TrebuchetMS"/>
        </w:rPr>
        <w:t xml:space="preserve">For the year ending </w:t>
      </w:r>
      <w:r w:rsidR="00821F7D" w:rsidRPr="0015297D">
        <w:rPr>
          <w:rFonts w:ascii="Calibri" w:hAnsi="Calibri" w:cs="TrebuchetMS"/>
        </w:rPr>
        <w:t>20</w:t>
      </w:r>
      <w:r w:rsidR="00A83F05" w:rsidRPr="0015297D">
        <w:rPr>
          <w:rFonts w:ascii="Calibri" w:hAnsi="Calibri" w:cs="TrebuchetMS"/>
        </w:rPr>
        <w:t>2</w:t>
      </w:r>
      <w:r w:rsidR="0015297D" w:rsidRPr="0015297D">
        <w:rPr>
          <w:rFonts w:ascii="Calibri" w:hAnsi="Calibri" w:cs="TrebuchetMS"/>
        </w:rPr>
        <w:t>2-23</w:t>
      </w:r>
      <w:r w:rsidR="005C43FF" w:rsidRPr="0015297D">
        <w:rPr>
          <w:rFonts w:ascii="Calibri" w:hAnsi="Calibri" w:cs="TrebuchetMS"/>
        </w:rPr>
        <w:t xml:space="preserve">, the LPC had </w:t>
      </w:r>
      <w:r w:rsidR="003C2010" w:rsidRPr="0015297D">
        <w:rPr>
          <w:rFonts w:ascii="Calibri" w:hAnsi="Calibri" w:cs="TrebuchetMS"/>
        </w:rPr>
        <w:t xml:space="preserve">a </w:t>
      </w:r>
      <w:r w:rsidR="0015297D" w:rsidRPr="0015297D">
        <w:rPr>
          <w:rFonts w:ascii="Calibri" w:hAnsi="Calibri" w:cs="TrebuchetMS"/>
        </w:rPr>
        <w:t>surplus</w:t>
      </w:r>
      <w:r w:rsidR="003C2010" w:rsidRPr="0015297D">
        <w:rPr>
          <w:rFonts w:ascii="Calibri" w:hAnsi="Calibri" w:cs="TrebuchetMS"/>
        </w:rPr>
        <w:t xml:space="preserve"> of income over expenditure</w:t>
      </w:r>
      <w:r w:rsidR="00013026" w:rsidRPr="0015297D">
        <w:rPr>
          <w:rFonts w:ascii="Calibri" w:hAnsi="Calibri" w:cs="TrebuchetMS"/>
        </w:rPr>
        <w:t xml:space="preserve"> </w:t>
      </w:r>
      <w:r w:rsidR="00980B57" w:rsidRPr="0015297D">
        <w:rPr>
          <w:rFonts w:ascii="Calibri" w:hAnsi="Calibri" w:cs="TrebuchetMS"/>
        </w:rPr>
        <w:t>for the year of £</w:t>
      </w:r>
      <w:r w:rsidR="0015297D" w:rsidRPr="0015297D">
        <w:rPr>
          <w:rFonts w:ascii="Calibri" w:hAnsi="Calibri" w:cs="TrebuchetMS"/>
        </w:rPr>
        <w:t>8,169.84</w:t>
      </w:r>
      <w:r w:rsidR="00821F7D" w:rsidRPr="0015297D">
        <w:rPr>
          <w:rFonts w:ascii="Calibri" w:hAnsi="Calibri" w:cs="TrebuchetMS"/>
        </w:rPr>
        <w:t xml:space="preserve">. </w:t>
      </w:r>
      <w:r w:rsidR="00013026" w:rsidRPr="0015297D">
        <w:rPr>
          <w:rFonts w:ascii="Calibri" w:hAnsi="Calibri" w:cs="TrebuchetMS"/>
        </w:rPr>
        <w:t xml:space="preserve"> </w:t>
      </w:r>
      <w:r w:rsidR="0066337B" w:rsidRPr="0015297D">
        <w:rPr>
          <w:rFonts w:ascii="Calibri" w:hAnsi="Calibri" w:cs="TrebuchetMS"/>
        </w:rPr>
        <w:t xml:space="preserve">The bank </w:t>
      </w:r>
      <w:r w:rsidR="004004D1" w:rsidRPr="0015297D">
        <w:rPr>
          <w:rFonts w:ascii="Calibri" w:hAnsi="Calibri" w:cs="TrebuchetMS"/>
        </w:rPr>
        <w:t>balance</w:t>
      </w:r>
      <w:r w:rsidR="0066337B" w:rsidRPr="0015297D">
        <w:rPr>
          <w:rFonts w:ascii="Calibri" w:hAnsi="Calibri" w:cs="TrebuchetMS"/>
        </w:rPr>
        <w:t xml:space="preserve"> at the year-end was </w:t>
      </w:r>
      <w:r w:rsidRPr="0015297D">
        <w:rPr>
          <w:rFonts w:ascii="Calibri" w:hAnsi="Calibri" w:cs="TrebuchetMS"/>
        </w:rPr>
        <w:t>£</w:t>
      </w:r>
      <w:r w:rsidR="00A83F05" w:rsidRPr="0015297D">
        <w:rPr>
          <w:rFonts w:ascii="Calibri" w:hAnsi="Calibri" w:cs="TrebuchetMS"/>
        </w:rPr>
        <w:t>1</w:t>
      </w:r>
      <w:r w:rsidR="00D93045" w:rsidRPr="0015297D">
        <w:rPr>
          <w:rFonts w:ascii="Calibri" w:hAnsi="Calibri" w:cs="TrebuchetMS"/>
        </w:rPr>
        <w:t>5</w:t>
      </w:r>
      <w:r w:rsidR="0015297D" w:rsidRPr="0015297D">
        <w:rPr>
          <w:rFonts w:ascii="Calibri" w:hAnsi="Calibri" w:cs="TrebuchetMS"/>
        </w:rPr>
        <w:t>7,712.20</w:t>
      </w:r>
      <w:r w:rsidR="00D93045" w:rsidRPr="0015297D">
        <w:rPr>
          <w:rFonts w:ascii="Calibri" w:hAnsi="Calibri" w:cs="TrebuchetMS"/>
        </w:rPr>
        <w:t>.</w:t>
      </w:r>
      <w:r w:rsidR="00F613E7" w:rsidRPr="0015297D">
        <w:rPr>
          <w:rFonts w:ascii="Calibri" w:hAnsi="Calibri" w:cs="TrebuchetMS"/>
        </w:rPr>
        <w:t xml:space="preserve"> PSNC recommend that each LPC hold a reserve equivalent to six months turnover, so our balance is in line with that recommendation.</w:t>
      </w:r>
    </w:p>
    <w:p w14:paraId="742962C1" w14:textId="77777777" w:rsidR="003544F7" w:rsidRPr="0015297D" w:rsidRDefault="003544F7" w:rsidP="002835D0">
      <w:pPr>
        <w:autoSpaceDE w:val="0"/>
        <w:autoSpaceDN w:val="0"/>
        <w:adjustRightInd w:val="0"/>
        <w:ind w:right="-523"/>
        <w:jc w:val="both"/>
        <w:rPr>
          <w:rFonts w:ascii="Calibri" w:hAnsi="Calibri" w:cs="TrebuchetMS"/>
        </w:rPr>
      </w:pPr>
    </w:p>
    <w:p w14:paraId="72BE717C" w14:textId="77777777" w:rsidR="00575A7A" w:rsidRPr="0015297D" w:rsidRDefault="00D110DE" w:rsidP="002835D0">
      <w:pPr>
        <w:autoSpaceDE w:val="0"/>
        <w:autoSpaceDN w:val="0"/>
        <w:adjustRightInd w:val="0"/>
        <w:ind w:right="-523"/>
        <w:jc w:val="both"/>
        <w:rPr>
          <w:rFonts w:ascii="Calibri" w:hAnsi="Calibri" w:cs="TrebuchetMS"/>
        </w:rPr>
      </w:pPr>
      <w:r w:rsidRPr="0015297D">
        <w:rPr>
          <w:rFonts w:ascii="Calibri" w:hAnsi="Calibri" w:cs="TrebuchetMS"/>
        </w:rPr>
        <w:t>My thanks go to the Officers and committee members for their ongoing support and governance of the finances of the LPC. I am always happy to answer any financial queries from contractors at any time and a full set of accounts can be viewed on request.</w:t>
      </w:r>
    </w:p>
    <w:p w14:paraId="0F148721" w14:textId="77777777" w:rsidR="00447B26" w:rsidRPr="0015297D" w:rsidRDefault="00447B26" w:rsidP="003A4B69">
      <w:pPr>
        <w:autoSpaceDE w:val="0"/>
        <w:autoSpaceDN w:val="0"/>
        <w:adjustRightInd w:val="0"/>
        <w:ind w:right="-523"/>
        <w:jc w:val="both"/>
        <w:rPr>
          <w:rFonts w:ascii="Calibri" w:hAnsi="Calibri" w:cs="TrebuchetMS"/>
          <w:b/>
          <w:i/>
        </w:rPr>
      </w:pPr>
    </w:p>
    <w:p w14:paraId="2190B1D1" w14:textId="77777777" w:rsidR="00A447C6" w:rsidRPr="0015297D" w:rsidRDefault="00A83F05" w:rsidP="003A4B69">
      <w:pPr>
        <w:autoSpaceDE w:val="0"/>
        <w:autoSpaceDN w:val="0"/>
        <w:adjustRightInd w:val="0"/>
        <w:ind w:right="-523"/>
        <w:jc w:val="both"/>
        <w:rPr>
          <w:rFonts w:ascii="Calibri" w:hAnsi="Calibri" w:cs="TrebuchetMS"/>
          <w:b/>
          <w:i/>
        </w:rPr>
      </w:pPr>
      <w:r w:rsidRPr="0015297D">
        <w:rPr>
          <w:rFonts w:ascii="Calibri" w:hAnsi="Calibri" w:cs="TrebuchetMS"/>
          <w:b/>
          <w:i/>
        </w:rPr>
        <w:t>Ron Kirk</w:t>
      </w:r>
      <w:r w:rsidR="00A05EA2" w:rsidRPr="0015297D">
        <w:rPr>
          <w:rFonts w:ascii="Calibri" w:hAnsi="Calibri" w:cs="TrebuchetMS"/>
          <w:b/>
          <w:i/>
        </w:rPr>
        <w:t>, LPC Treasurer</w:t>
      </w:r>
    </w:p>
    <w:p w14:paraId="47025493" w14:textId="77777777" w:rsidR="00260893" w:rsidRPr="00AC0B7D" w:rsidRDefault="00260893" w:rsidP="001A5729">
      <w:pPr>
        <w:rPr>
          <w:rFonts w:ascii="Calibri" w:hAnsi="Calibri" w:cs="TrebuchetMS"/>
          <w:b/>
          <w:i/>
          <w:color w:val="FF0000"/>
        </w:rPr>
      </w:pPr>
    </w:p>
    <w:p w14:paraId="3F736757" w14:textId="77777777" w:rsidR="00904C2C" w:rsidRPr="00AC0B7D" w:rsidRDefault="00904C2C" w:rsidP="001A5729">
      <w:pPr>
        <w:rPr>
          <w:rFonts w:ascii="Calibri" w:hAnsi="Calibri" w:cs="TrebuchetMS"/>
          <w:b/>
          <w:i/>
          <w:color w:val="FF0000"/>
        </w:rPr>
      </w:pPr>
    </w:p>
    <w:p w14:paraId="49504993" w14:textId="77777777" w:rsidR="00582BAF" w:rsidRPr="00AC0B7D" w:rsidRDefault="00582BAF" w:rsidP="001A5729">
      <w:pPr>
        <w:rPr>
          <w:rFonts w:ascii="Calibri" w:hAnsi="Calibri" w:cs="TrebuchetMS"/>
          <w:b/>
          <w:i/>
          <w:color w:val="FF0000"/>
        </w:rPr>
      </w:pPr>
    </w:p>
    <w:p w14:paraId="2823657E" w14:textId="77777777" w:rsidR="000B6F47" w:rsidRPr="00AC0B7D" w:rsidRDefault="000B6F47" w:rsidP="001A5729">
      <w:pPr>
        <w:rPr>
          <w:rFonts w:ascii="Calibri" w:hAnsi="Calibri" w:cs="TrebuchetMS"/>
          <w:b/>
          <w:i/>
          <w:color w:val="FF0000"/>
        </w:rPr>
      </w:pPr>
    </w:p>
    <w:p w14:paraId="7E06A2F5" w14:textId="77777777" w:rsidR="00EB2B73" w:rsidRPr="00AC0B7D" w:rsidRDefault="00EB2B73" w:rsidP="005D3AC7">
      <w:pPr>
        <w:rPr>
          <w:i/>
          <w:color w:val="FF0000"/>
        </w:rPr>
      </w:pPr>
    </w:p>
    <w:tbl>
      <w:tblPr>
        <w:tblW w:w="18244" w:type="dxa"/>
        <w:tblInd w:w="-601" w:type="dxa"/>
        <w:tblLook w:val="04A0" w:firstRow="1" w:lastRow="0" w:firstColumn="1" w:lastColumn="0" w:noHBand="0" w:noVBand="1"/>
      </w:tblPr>
      <w:tblGrid>
        <w:gridCol w:w="12230"/>
        <w:gridCol w:w="1000"/>
        <w:gridCol w:w="960"/>
        <w:gridCol w:w="994"/>
        <w:gridCol w:w="1140"/>
        <w:gridCol w:w="960"/>
        <w:gridCol w:w="960"/>
      </w:tblGrid>
      <w:tr w:rsidR="00AC0B7D" w:rsidRPr="00AC0B7D" w14:paraId="48B75D4C" w14:textId="77777777" w:rsidTr="001D7872">
        <w:trPr>
          <w:trHeight w:val="240"/>
        </w:trPr>
        <w:tc>
          <w:tcPr>
            <w:tcW w:w="12230" w:type="dxa"/>
            <w:tcBorders>
              <w:top w:val="nil"/>
              <w:left w:val="nil"/>
              <w:bottom w:val="nil"/>
              <w:right w:val="nil"/>
            </w:tcBorders>
            <w:shd w:val="clear" w:color="auto" w:fill="auto"/>
            <w:noWrap/>
            <w:vAlign w:val="bottom"/>
          </w:tcPr>
          <w:p w14:paraId="76A81B8F" w14:textId="77777777" w:rsidR="0015297D" w:rsidRDefault="0015297D"/>
          <w:p w14:paraId="7ED78746" w14:textId="77777777" w:rsidR="0015297D" w:rsidRDefault="0015297D"/>
          <w:p w14:paraId="3891930F" w14:textId="77777777" w:rsidR="0015297D" w:rsidRDefault="0015297D"/>
          <w:p w14:paraId="3E59C5D7" w14:textId="77777777" w:rsidR="0015297D" w:rsidRDefault="0015297D"/>
          <w:p w14:paraId="5F79214D" w14:textId="77777777" w:rsidR="0015297D" w:rsidRDefault="0015297D"/>
          <w:p w14:paraId="183F8E8D" w14:textId="77777777" w:rsidR="0015297D" w:rsidRDefault="0015297D"/>
          <w:p w14:paraId="64D9B8DC" w14:textId="77777777" w:rsidR="0015297D" w:rsidRDefault="0015297D"/>
          <w:p w14:paraId="28DCBB8F" w14:textId="77777777" w:rsidR="0015297D" w:rsidRDefault="0015297D"/>
          <w:tbl>
            <w:tblPr>
              <w:tblW w:w="10428" w:type="dxa"/>
              <w:tblLook w:val="04A0" w:firstRow="1" w:lastRow="0" w:firstColumn="1" w:lastColumn="0" w:noHBand="0" w:noVBand="1"/>
            </w:tblPr>
            <w:tblGrid>
              <w:gridCol w:w="3760"/>
              <w:gridCol w:w="960"/>
              <w:gridCol w:w="1041"/>
              <w:gridCol w:w="1502"/>
              <w:gridCol w:w="678"/>
              <w:gridCol w:w="1041"/>
              <w:gridCol w:w="1446"/>
            </w:tblGrid>
            <w:tr w:rsidR="00AC0B7D" w:rsidRPr="00AC0B7D" w14:paraId="6976E416" w14:textId="77777777" w:rsidTr="00140484">
              <w:trPr>
                <w:trHeight w:val="240"/>
              </w:trPr>
              <w:tc>
                <w:tcPr>
                  <w:tcW w:w="3760" w:type="dxa"/>
                  <w:tcBorders>
                    <w:top w:val="nil"/>
                    <w:left w:val="nil"/>
                    <w:bottom w:val="nil"/>
                    <w:right w:val="nil"/>
                  </w:tcBorders>
                  <w:shd w:val="clear" w:color="auto" w:fill="auto"/>
                  <w:noWrap/>
                  <w:vAlign w:val="bottom"/>
                  <w:hideMark/>
                </w:tcPr>
                <w:p w14:paraId="1496B7A7" w14:textId="77777777" w:rsidR="001D7872" w:rsidRPr="00AC0B7D"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75103704"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noWrap/>
                  <w:vAlign w:val="bottom"/>
                  <w:hideMark/>
                </w:tcPr>
                <w:p w14:paraId="0A1B7AE2" w14:textId="77777777" w:rsidR="001D7872" w:rsidRPr="00AC0B7D"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noWrap/>
                  <w:vAlign w:val="bottom"/>
                  <w:hideMark/>
                </w:tcPr>
                <w:p w14:paraId="5B45EF44" w14:textId="77777777" w:rsidR="001D7872" w:rsidRPr="00AC0B7D"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noWrap/>
                  <w:vAlign w:val="bottom"/>
                  <w:hideMark/>
                </w:tcPr>
                <w:p w14:paraId="24F8E244"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noWrap/>
                  <w:vAlign w:val="bottom"/>
                  <w:hideMark/>
                </w:tcPr>
                <w:p w14:paraId="7B0D0704" w14:textId="77777777" w:rsidR="001D7872" w:rsidRPr="00AC0B7D"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noWrap/>
                  <w:vAlign w:val="bottom"/>
                  <w:hideMark/>
                </w:tcPr>
                <w:p w14:paraId="3DD32D1F" w14:textId="77777777" w:rsidR="001D7872" w:rsidRPr="00AC0B7D" w:rsidRDefault="001D7872">
                  <w:pPr>
                    <w:rPr>
                      <w:rFonts w:ascii="Calibri" w:hAnsi="Calibri" w:cs="Calibri"/>
                      <w:color w:val="FF0000"/>
                      <w:sz w:val="18"/>
                      <w:szCs w:val="18"/>
                    </w:rPr>
                  </w:pPr>
                </w:p>
              </w:tc>
            </w:tr>
            <w:tr w:rsidR="00AC0B7D" w:rsidRPr="00AC0B7D" w14:paraId="09385383" w14:textId="77777777" w:rsidTr="00140484">
              <w:trPr>
                <w:trHeight w:val="240"/>
              </w:trPr>
              <w:tc>
                <w:tcPr>
                  <w:tcW w:w="5761" w:type="dxa"/>
                  <w:gridSpan w:val="3"/>
                  <w:tcBorders>
                    <w:top w:val="nil"/>
                    <w:left w:val="nil"/>
                    <w:bottom w:val="nil"/>
                    <w:right w:val="nil"/>
                  </w:tcBorders>
                  <w:shd w:val="clear" w:color="auto" w:fill="auto"/>
                  <w:noWrap/>
                  <w:vAlign w:val="bottom"/>
                  <w:hideMark/>
                </w:tcPr>
                <w:p w14:paraId="2373E48D" w14:textId="13FDB883" w:rsidR="001D7872" w:rsidRPr="0015297D" w:rsidRDefault="001D7872">
                  <w:pPr>
                    <w:rPr>
                      <w:rFonts w:ascii="Arial" w:hAnsi="Arial" w:cs="Arial"/>
                      <w:b/>
                      <w:bCs/>
                      <w:sz w:val="18"/>
                      <w:szCs w:val="18"/>
                    </w:rPr>
                  </w:pPr>
                  <w:r w:rsidRPr="0015297D">
                    <w:rPr>
                      <w:rFonts w:ascii="Arial" w:hAnsi="Arial" w:cs="Arial"/>
                      <w:b/>
                      <w:bCs/>
                      <w:sz w:val="18"/>
                      <w:szCs w:val="18"/>
                    </w:rPr>
                    <w:t>DEVON LOCAL PHARMACEUTICAL COMMITTEE</w:t>
                  </w:r>
                </w:p>
              </w:tc>
              <w:tc>
                <w:tcPr>
                  <w:tcW w:w="1502" w:type="dxa"/>
                  <w:tcBorders>
                    <w:top w:val="nil"/>
                    <w:left w:val="nil"/>
                    <w:bottom w:val="nil"/>
                    <w:right w:val="nil"/>
                  </w:tcBorders>
                  <w:shd w:val="clear" w:color="auto" w:fill="auto"/>
                  <w:noWrap/>
                  <w:vAlign w:val="bottom"/>
                  <w:hideMark/>
                </w:tcPr>
                <w:p w14:paraId="3013CCF7"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02AAEE1C"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727D5B7F" w14:textId="77777777" w:rsidR="001D7872" w:rsidRPr="0015297D"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4E2C013D" w14:textId="77777777" w:rsidR="001D7872" w:rsidRPr="0015297D" w:rsidRDefault="001D7872">
                  <w:pPr>
                    <w:rPr>
                      <w:rFonts w:ascii="Calibri" w:hAnsi="Calibri" w:cs="Calibri"/>
                      <w:sz w:val="18"/>
                      <w:szCs w:val="18"/>
                    </w:rPr>
                  </w:pPr>
                </w:p>
              </w:tc>
            </w:tr>
            <w:tr w:rsidR="00AC0B7D" w:rsidRPr="00AC0B7D" w14:paraId="65FA3BA4" w14:textId="77777777" w:rsidTr="00140484">
              <w:trPr>
                <w:trHeight w:val="240"/>
              </w:trPr>
              <w:tc>
                <w:tcPr>
                  <w:tcW w:w="3760" w:type="dxa"/>
                  <w:tcBorders>
                    <w:top w:val="nil"/>
                    <w:left w:val="nil"/>
                    <w:bottom w:val="nil"/>
                    <w:right w:val="nil"/>
                  </w:tcBorders>
                  <w:shd w:val="clear" w:color="auto" w:fill="auto"/>
                  <w:noWrap/>
                  <w:vAlign w:val="bottom"/>
                  <w:hideMark/>
                </w:tcPr>
                <w:p w14:paraId="50E86D9B"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7FC1A2CE"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428FAE53" w14:textId="77777777" w:rsidR="001D7872" w:rsidRPr="0015297D" w:rsidRDefault="001D7872">
                  <w:pPr>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1D1F78CD"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5B6A115C"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0F28DBCE" w14:textId="77777777" w:rsidR="001D7872" w:rsidRPr="0015297D"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2D851819" w14:textId="77777777" w:rsidR="001D7872" w:rsidRPr="0015297D" w:rsidRDefault="001D7872">
                  <w:pPr>
                    <w:rPr>
                      <w:rFonts w:ascii="Calibri" w:hAnsi="Calibri" w:cs="Calibri"/>
                      <w:sz w:val="18"/>
                      <w:szCs w:val="18"/>
                    </w:rPr>
                  </w:pPr>
                </w:p>
              </w:tc>
            </w:tr>
            <w:tr w:rsidR="00AC0B7D" w:rsidRPr="00AC0B7D" w14:paraId="71506692" w14:textId="77777777" w:rsidTr="00140484">
              <w:trPr>
                <w:trHeight w:val="240"/>
              </w:trPr>
              <w:tc>
                <w:tcPr>
                  <w:tcW w:w="7941" w:type="dxa"/>
                  <w:gridSpan w:val="5"/>
                  <w:tcBorders>
                    <w:top w:val="nil"/>
                    <w:left w:val="nil"/>
                    <w:bottom w:val="nil"/>
                    <w:right w:val="nil"/>
                  </w:tcBorders>
                  <w:shd w:val="clear" w:color="auto" w:fill="auto"/>
                  <w:noWrap/>
                  <w:vAlign w:val="bottom"/>
                  <w:hideMark/>
                </w:tcPr>
                <w:p w14:paraId="4BCEE422" w14:textId="23255CCF" w:rsidR="001D7872" w:rsidRPr="0015297D" w:rsidRDefault="001D7872">
                  <w:pPr>
                    <w:rPr>
                      <w:rFonts w:ascii="Calibri" w:hAnsi="Calibri" w:cs="Calibri"/>
                      <w:b/>
                      <w:bCs/>
                      <w:sz w:val="18"/>
                      <w:szCs w:val="18"/>
                    </w:rPr>
                  </w:pPr>
                  <w:r w:rsidRPr="0015297D">
                    <w:rPr>
                      <w:rFonts w:ascii="Calibri" w:hAnsi="Calibri" w:cs="Calibri"/>
                      <w:b/>
                      <w:bCs/>
                      <w:sz w:val="18"/>
                      <w:szCs w:val="18"/>
                    </w:rPr>
                    <w:t xml:space="preserve">MAIN INCOME AND EXPENDITURE ACCOUT </w:t>
                  </w:r>
                  <w:r w:rsidR="00EF20F9" w:rsidRPr="0015297D">
                    <w:rPr>
                      <w:rFonts w:ascii="Calibri" w:hAnsi="Calibri" w:cs="Calibri"/>
                      <w:b/>
                      <w:bCs/>
                      <w:sz w:val="18"/>
                      <w:szCs w:val="18"/>
                    </w:rPr>
                    <w:t>FOR THE YEAR ENDED 31 MARCH 20</w:t>
                  </w:r>
                  <w:r w:rsidR="00140484" w:rsidRPr="0015297D">
                    <w:rPr>
                      <w:rFonts w:ascii="Calibri" w:hAnsi="Calibri" w:cs="Calibri"/>
                      <w:b/>
                      <w:bCs/>
                      <w:sz w:val="18"/>
                      <w:szCs w:val="18"/>
                    </w:rPr>
                    <w:t>2</w:t>
                  </w:r>
                  <w:r w:rsidR="0015297D" w:rsidRPr="0015297D">
                    <w:rPr>
                      <w:rFonts w:ascii="Calibri" w:hAnsi="Calibri" w:cs="Calibri"/>
                      <w:b/>
                      <w:bCs/>
                      <w:sz w:val="18"/>
                      <w:szCs w:val="18"/>
                    </w:rPr>
                    <w:t>3</w:t>
                  </w:r>
                </w:p>
              </w:tc>
              <w:tc>
                <w:tcPr>
                  <w:tcW w:w="1041" w:type="dxa"/>
                  <w:tcBorders>
                    <w:top w:val="nil"/>
                    <w:left w:val="nil"/>
                    <w:bottom w:val="nil"/>
                    <w:right w:val="nil"/>
                  </w:tcBorders>
                  <w:shd w:val="clear" w:color="auto" w:fill="auto"/>
                  <w:noWrap/>
                  <w:vAlign w:val="bottom"/>
                  <w:hideMark/>
                </w:tcPr>
                <w:p w14:paraId="5B12D939" w14:textId="77777777" w:rsidR="001D7872" w:rsidRPr="0015297D"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7D24369F" w14:textId="77777777" w:rsidR="001D7872" w:rsidRPr="0015297D" w:rsidRDefault="001D7872">
                  <w:pPr>
                    <w:rPr>
                      <w:rFonts w:ascii="Calibri" w:hAnsi="Calibri" w:cs="Calibri"/>
                      <w:sz w:val="18"/>
                      <w:szCs w:val="18"/>
                    </w:rPr>
                  </w:pPr>
                </w:p>
              </w:tc>
            </w:tr>
            <w:tr w:rsidR="00AC0B7D" w:rsidRPr="00AC0B7D" w14:paraId="68A5D492" w14:textId="77777777" w:rsidTr="00140484">
              <w:trPr>
                <w:trHeight w:val="240"/>
              </w:trPr>
              <w:tc>
                <w:tcPr>
                  <w:tcW w:w="3760" w:type="dxa"/>
                  <w:tcBorders>
                    <w:top w:val="nil"/>
                    <w:left w:val="nil"/>
                    <w:bottom w:val="nil"/>
                    <w:right w:val="nil"/>
                  </w:tcBorders>
                  <w:shd w:val="clear" w:color="auto" w:fill="auto"/>
                  <w:noWrap/>
                  <w:vAlign w:val="bottom"/>
                  <w:hideMark/>
                </w:tcPr>
                <w:p w14:paraId="347BF623"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129E6360"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6157185D" w14:textId="77777777" w:rsidR="001D7872" w:rsidRPr="0015297D" w:rsidRDefault="001D7872">
                  <w:pPr>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654E945B"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noWrap/>
                  <w:vAlign w:val="bottom"/>
                  <w:hideMark/>
                </w:tcPr>
                <w:p w14:paraId="129E4878"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noWrap/>
                  <w:vAlign w:val="bottom"/>
                  <w:hideMark/>
                </w:tcPr>
                <w:p w14:paraId="5D4EDC2A" w14:textId="77777777" w:rsidR="001D7872" w:rsidRPr="0015297D" w:rsidRDefault="001D7872">
                  <w:pPr>
                    <w:rPr>
                      <w:rFonts w:ascii="Calibri" w:hAnsi="Calibri" w:cs="Calibri"/>
                      <w:sz w:val="18"/>
                      <w:szCs w:val="18"/>
                    </w:rPr>
                  </w:pPr>
                </w:p>
              </w:tc>
              <w:tc>
                <w:tcPr>
                  <w:tcW w:w="1446" w:type="dxa"/>
                  <w:tcBorders>
                    <w:top w:val="nil"/>
                    <w:left w:val="nil"/>
                    <w:bottom w:val="nil"/>
                    <w:right w:val="nil"/>
                  </w:tcBorders>
                  <w:shd w:val="clear" w:color="auto" w:fill="auto"/>
                  <w:noWrap/>
                  <w:vAlign w:val="bottom"/>
                  <w:hideMark/>
                </w:tcPr>
                <w:p w14:paraId="3561166B" w14:textId="77777777" w:rsidR="001D7872" w:rsidRPr="0015297D" w:rsidRDefault="001D7872">
                  <w:pPr>
                    <w:rPr>
                      <w:rFonts w:ascii="Calibri" w:hAnsi="Calibri" w:cs="Calibri"/>
                      <w:sz w:val="18"/>
                      <w:szCs w:val="18"/>
                    </w:rPr>
                  </w:pPr>
                </w:p>
              </w:tc>
            </w:tr>
            <w:tr w:rsidR="00AC0B7D" w:rsidRPr="00AC0B7D" w14:paraId="30F04EA8" w14:textId="77777777" w:rsidTr="00964739">
              <w:trPr>
                <w:trHeight w:val="240"/>
              </w:trPr>
              <w:tc>
                <w:tcPr>
                  <w:tcW w:w="3760" w:type="dxa"/>
                  <w:tcBorders>
                    <w:top w:val="nil"/>
                    <w:left w:val="nil"/>
                    <w:bottom w:val="nil"/>
                    <w:right w:val="nil"/>
                  </w:tcBorders>
                  <w:shd w:val="clear" w:color="auto" w:fill="auto"/>
                  <w:noWrap/>
                  <w:vAlign w:val="bottom"/>
                  <w:hideMark/>
                </w:tcPr>
                <w:p w14:paraId="3CD8CCBE" w14:textId="77777777" w:rsidR="001D7872" w:rsidRPr="0015297D" w:rsidRDefault="001D7872">
                  <w:pPr>
                    <w:rPr>
                      <w:rFonts w:ascii="Calibri" w:hAnsi="Calibri" w:cs="Calibri"/>
                      <w:b/>
                      <w:bCs/>
                      <w:sz w:val="18"/>
                      <w:szCs w:val="18"/>
                      <w:u w:val="single"/>
                    </w:rPr>
                  </w:pPr>
                  <w:r w:rsidRPr="0015297D">
                    <w:rPr>
                      <w:rFonts w:ascii="Calibri" w:hAnsi="Calibri" w:cs="Calibri"/>
                      <w:b/>
                      <w:bCs/>
                      <w:sz w:val="18"/>
                      <w:szCs w:val="18"/>
                      <w:u w:val="single"/>
                    </w:rPr>
                    <w:t>Income</w:t>
                  </w:r>
                </w:p>
              </w:tc>
              <w:tc>
                <w:tcPr>
                  <w:tcW w:w="960" w:type="dxa"/>
                  <w:tcBorders>
                    <w:top w:val="nil"/>
                    <w:left w:val="nil"/>
                    <w:bottom w:val="nil"/>
                    <w:right w:val="nil"/>
                  </w:tcBorders>
                  <w:shd w:val="clear" w:color="auto" w:fill="auto"/>
                  <w:noWrap/>
                  <w:vAlign w:val="bottom"/>
                  <w:hideMark/>
                </w:tcPr>
                <w:p w14:paraId="6433577C" w14:textId="77777777" w:rsidR="001D7872" w:rsidRPr="0015297D" w:rsidRDefault="001D7872">
                  <w:pPr>
                    <w:rPr>
                      <w:rFonts w:ascii="Calibri" w:hAnsi="Calibri" w:cs="Calibri"/>
                      <w:sz w:val="18"/>
                      <w:szCs w:val="18"/>
                    </w:rPr>
                  </w:pPr>
                </w:p>
              </w:tc>
              <w:tc>
                <w:tcPr>
                  <w:tcW w:w="3221" w:type="dxa"/>
                  <w:gridSpan w:val="3"/>
                  <w:tcBorders>
                    <w:top w:val="nil"/>
                    <w:left w:val="nil"/>
                    <w:bottom w:val="nil"/>
                    <w:right w:val="nil"/>
                  </w:tcBorders>
                  <w:shd w:val="clear" w:color="auto" w:fill="auto"/>
                  <w:noWrap/>
                  <w:vAlign w:val="bottom"/>
                  <w:hideMark/>
                </w:tcPr>
                <w:p w14:paraId="20B00E4F" w14:textId="4D487C97" w:rsidR="001D7872" w:rsidRPr="0015297D" w:rsidRDefault="00EF20F9" w:rsidP="009D4EFE">
                  <w:pPr>
                    <w:jc w:val="center"/>
                    <w:rPr>
                      <w:rFonts w:ascii="Calibri" w:hAnsi="Calibri" w:cs="Calibri"/>
                      <w:b/>
                      <w:bCs/>
                      <w:sz w:val="18"/>
                      <w:szCs w:val="18"/>
                    </w:rPr>
                  </w:pPr>
                  <w:r w:rsidRPr="0015297D">
                    <w:rPr>
                      <w:rFonts w:ascii="Calibri" w:hAnsi="Calibri" w:cs="Calibri"/>
                      <w:b/>
                      <w:bCs/>
                      <w:sz w:val="18"/>
                      <w:szCs w:val="18"/>
                    </w:rPr>
                    <w:t>Year Ended 31 March 20</w:t>
                  </w:r>
                  <w:r w:rsidR="009D4EFE" w:rsidRPr="0015297D">
                    <w:rPr>
                      <w:rFonts w:ascii="Calibri" w:hAnsi="Calibri" w:cs="Calibri"/>
                      <w:b/>
                      <w:bCs/>
                      <w:sz w:val="18"/>
                      <w:szCs w:val="18"/>
                    </w:rPr>
                    <w:t>2</w:t>
                  </w:r>
                  <w:r w:rsidR="0015297D" w:rsidRPr="0015297D">
                    <w:rPr>
                      <w:rFonts w:ascii="Calibri" w:hAnsi="Calibri" w:cs="Calibri"/>
                      <w:b/>
                      <w:bCs/>
                      <w:sz w:val="18"/>
                      <w:szCs w:val="18"/>
                    </w:rPr>
                    <w:t>3</w:t>
                  </w:r>
                </w:p>
              </w:tc>
              <w:tc>
                <w:tcPr>
                  <w:tcW w:w="2487" w:type="dxa"/>
                  <w:gridSpan w:val="2"/>
                  <w:tcBorders>
                    <w:top w:val="nil"/>
                    <w:left w:val="nil"/>
                    <w:bottom w:val="nil"/>
                    <w:right w:val="nil"/>
                  </w:tcBorders>
                  <w:shd w:val="clear" w:color="auto" w:fill="auto"/>
                  <w:noWrap/>
                  <w:vAlign w:val="bottom"/>
                  <w:hideMark/>
                </w:tcPr>
                <w:p w14:paraId="1D21B382" w14:textId="162B7869" w:rsidR="001D7872" w:rsidRPr="0015297D" w:rsidRDefault="00EE49E8" w:rsidP="00231BAE">
                  <w:pPr>
                    <w:ind w:right="-556"/>
                    <w:rPr>
                      <w:rFonts w:ascii="Calibri" w:hAnsi="Calibri" w:cs="Calibri"/>
                      <w:b/>
                      <w:bCs/>
                      <w:sz w:val="18"/>
                      <w:szCs w:val="18"/>
                    </w:rPr>
                  </w:pPr>
                  <w:r w:rsidRPr="0015297D">
                    <w:rPr>
                      <w:rFonts w:ascii="Calibri" w:hAnsi="Calibri" w:cs="Calibri"/>
                      <w:b/>
                      <w:bCs/>
                      <w:sz w:val="18"/>
                      <w:szCs w:val="18"/>
                    </w:rPr>
                    <w:t xml:space="preserve">   </w:t>
                  </w:r>
                  <w:r w:rsidR="001D7872" w:rsidRPr="0015297D">
                    <w:rPr>
                      <w:rFonts w:ascii="Calibri" w:hAnsi="Calibri" w:cs="Calibri"/>
                      <w:b/>
                      <w:bCs/>
                      <w:sz w:val="18"/>
                      <w:szCs w:val="18"/>
                    </w:rPr>
                    <w:t>Ye</w:t>
                  </w:r>
                  <w:r w:rsidR="00EF20F9" w:rsidRPr="0015297D">
                    <w:rPr>
                      <w:rFonts w:ascii="Calibri" w:hAnsi="Calibri" w:cs="Calibri"/>
                      <w:b/>
                      <w:bCs/>
                      <w:sz w:val="18"/>
                      <w:szCs w:val="18"/>
                    </w:rPr>
                    <w:t>ar Ended 31 March 20</w:t>
                  </w:r>
                  <w:r w:rsidR="00140484" w:rsidRPr="0015297D">
                    <w:rPr>
                      <w:rFonts w:ascii="Calibri" w:hAnsi="Calibri" w:cs="Calibri"/>
                      <w:b/>
                      <w:bCs/>
                      <w:sz w:val="18"/>
                      <w:szCs w:val="18"/>
                    </w:rPr>
                    <w:t>2</w:t>
                  </w:r>
                  <w:r w:rsidR="00EB2B73" w:rsidRPr="0015297D">
                    <w:rPr>
                      <w:rFonts w:ascii="Calibri" w:hAnsi="Calibri" w:cs="Calibri"/>
                      <w:b/>
                      <w:bCs/>
                      <w:sz w:val="18"/>
                      <w:szCs w:val="18"/>
                    </w:rPr>
                    <w:t>2</w:t>
                  </w:r>
                </w:p>
              </w:tc>
            </w:tr>
            <w:tr w:rsidR="00AC0B7D" w:rsidRPr="00AC0B7D" w14:paraId="0ADD150D" w14:textId="77777777" w:rsidTr="00210906">
              <w:trPr>
                <w:trHeight w:val="240"/>
              </w:trPr>
              <w:tc>
                <w:tcPr>
                  <w:tcW w:w="3760" w:type="dxa"/>
                  <w:tcBorders>
                    <w:top w:val="nil"/>
                    <w:left w:val="nil"/>
                    <w:bottom w:val="nil"/>
                    <w:right w:val="nil"/>
                  </w:tcBorders>
                  <w:shd w:val="clear" w:color="auto" w:fill="auto"/>
                  <w:vAlign w:val="bottom"/>
                  <w:hideMark/>
                </w:tcPr>
                <w:p w14:paraId="0E064100" w14:textId="77777777" w:rsidR="001D7872" w:rsidRPr="0015297D" w:rsidRDefault="001D7872">
                  <w:pPr>
                    <w:rPr>
                      <w:rFonts w:ascii="Calibri" w:hAnsi="Calibri" w:cs="Calibri"/>
                      <w:sz w:val="18"/>
                      <w:szCs w:val="18"/>
                    </w:rPr>
                  </w:pPr>
                  <w:r w:rsidRPr="0015297D">
                    <w:rPr>
                      <w:rFonts w:ascii="Calibri" w:hAnsi="Calibri" w:cs="Calibri"/>
                      <w:sz w:val="18"/>
                      <w:szCs w:val="18"/>
                    </w:rPr>
                    <w:t>PPA Levies</w:t>
                  </w:r>
                </w:p>
              </w:tc>
              <w:tc>
                <w:tcPr>
                  <w:tcW w:w="960" w:type="dxa"/>
                  <w:tcBorders>
                    <w:top w:val="nil"/>
                    <w:left w:val="nil"/>
                    <w:bottom w:val="nil"/>
                    <w:right w:val="nil"/>
                  </w:tcBorders>
                  <w:shd w:val="clear" w:color="auto" w:fill="auto"/>
                  <w:vAlign w:val="bottom"/>
                  <w:hideMark/>
                </w:tcPr>
                <w:p w14:paraId="20F858CC"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2733BA2"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49C3B887" w14:textId="699A75A4" w:rsidR="001D7872" w:rsidRPr="0015297D" w:rsidRDefault="009B1FE6">
                  <w:pPr>
                    <w:jc w:val="right"/>
                    <w:rPr>
                      <w:rFonts w:ascii="Calibri" w:hAnsi="Calibri" w:cs="Calibri"/>
                      <w:sz w:val="18"/>
                      <w:szCs w:val="18"/>
                    </w:rPr>
                  </w:pPr>
                  <w:r w:rsidRPr="0015297D">
                    <w:rPr>
                      <w:rFonts w:ascii="Calibri" w:hAnsi="Calibri" w:cs="Calibri"/>
                      <w:sz w:val="18"/>
                      <w:szCs w:val="18"/>
                    </w:rPr>
                    <w:t>2</w:t>
                  </w:r>
                  <w:r w:rsidR="0015297D" w:rsidRPr="0015297D">
                    <w:rPr>
                      <w:rFonts w:ascii="Calibri" w:hAnsi="Calibri" w:cs="Calibri"/>
                      <w:sz w:val="18"/>
                      <w:szCs w:val="18"/>
                    </w:rPr>
                    <w:t>93,211.70</w:t>
                  </w:r>
                </w:p>
              </w:tc>
              <w:tc>
                <w:tcPr>
                  <w:tcW w:w="678" w:type="dxa"/>
                  <w:tcBorders>
                    <w:top w:val="nil"/>
                    <w:left w:val="nil"/>
                    <w:bottom w:val="nil"/>
                    <w:right w:val="nil"/>
                  </w:tcBorders>
                  <w:shd w:val="clear" w:color="auto" w:fill="auto"/>
                  <w:vAlign w:val="bottom"/>
                  <w:hideMark/>
                </w:tcPr>
                <w:p w14:paraId="748AE47D"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F6C7A43"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F9B10B7" w14:textId="00AF2985" w:rsidR="001D7872" w:rsidRPr="0015297D" w:rsidRDefault="00AD5C97" w:rsidP="00EE49E8">
                  <w:pPr>
                    <w:rPr>
                      <w:rFonts w:ascii="Calibri" w:hAnsi="Calibri" w:cs="Calibri"/>
                      <w:sz w:val="18"/>
                      <w:szCs w:val="18"/>
                    </w:rPr>
                  </w:pPr>
                  <w:r w:rsidRPr="0015297D">
                    <w:rPr>
                      <w:rFonts w:ascii="Calibri" w:hAnsi="Calibri" w:cs="Calibri"/>
                      <w:sz w:val="18"/>
                      <w:szCs w:val="18"/>
                    </w:rPr>
                    <w:t xml:space="preserve">     </w:t>
                  </w:r>
                  <w:r w:rsidR="00EE49E8" w:rsidRPr="0015297D">
                    <w:rPr>
                      <w:rFonts w:ascii="Calibri" w:hAnsi="Calibri" w:cs="Calibri"/>
                      <w:sz w:val="18"/>
                      <w:szCs w:val="18"/>
                    </w:rPr>
                    <w:t xml:space="preserve"> </w:t>
                  </w:r>
                  <w:r w:rsidR="0012760F" w:rsidRPr="0015297D">
                    <w:rPr>
                      <w:rFonts w:ascii="Calibri" w:hAnsi="Calibri" w:cs="Calibri"/>
                      <w:sz w:val="18"/>
                      <w:szCs w:val="18"/>
                    </w:rPr>
                    <w:t>2</w:t>
                  </w:r>
                  <w:r w:rsidR="00EE49E8" w:rsidRPr="0015297D">
                    <w:rPr>
                      <w:rFonts w:ascii="Calibri" w:hAnsi="Calibri" w:cs="Calibri"/>
                      <w:sz w:val="18"/>
                      <w:szCs w:val="18"/>
                    </w:rPr>
                    <w:t>8</w:t>
                  </w:r>
                  <w:r w:rsidR="00210906" w:rsidRPr="0015297D">
                    <w:rPr>
                      <w:rFonts w:ascii="Calibri" w:hAnsi="Calibri" w:cs="Calibri"/>
                      <w:sz w:val="18"/>
                      <w:szCs w:val="18"/>
                    </w:rPr>
                    <w:t>4,245.15</w:t>
                  </w:r>
                </w:p>
              </w:tc>
            </w:tr>
            <w:tr w:rsidR="00AC0B7D" w:rsidRPr="00AC0B7D" w14:paraId="6041BB6E" w14:textId="77777777" w:rsidTr="00210906">
              <w:trPr>
                <w:trHeight w:val="240"/>
              </w:trPr>
              <w:tc>
                <w:tcPr>
                  <w:tcW w:w="3760" w:type="dxa"/>
                  <w:tcBorders>
                    <w:top w:val="nil"/>
                    <w:left w:val="nil"/>
                    <w:bottom w:val="nil"/>
                    <w:right w:val="nil"/>
                  </w:tcBorders>
                  <w:shd w:val="clear" w:color="auto" w:fill="auto"/>
                  <w:vAlign w:val="bottom"/>
                  <w:hideMark/>
                </w:tcPr>
                <w:p w14:paraId="5E7D3BA8" w14:textId="77777777" w:rsidR="001D7872" w:rsidRPr="0015297D" w:rsidRDefault="001D7872">
                  <w:pPr>
                    <w:rPr>
                      <w:rFonts w:ascii="Calibri" w:hAnsi="Calibri" w:cs="Calibri"/>
                      <w:sz w:val="18"/>
                      <w:szCs w:val="18"/>
                    </w:rPr>
                  </w:pPr>
                  <w:r w:rsidRPr="0015297D">
                    <w:rPr>
                      <w:rFonts w:ascii="Calibri" w:hAnsi="Calibri" w:cs="Calibri"/>
                      <w:sz w:val="18"/>
                      <w:szCs w:val="18"/>
                    </w:rPr>
                    <w:t>Bank Interest</w:t>
                  </w:r>
                </w:p>
              </w:tc>
              <w:tc>
                <w:tcPr>
                  <w:tcW w:w="960" w:type="dxa"/>
                  <w:tcBorders>
                    <w:top w:val="nil"/>
                    <w:left w:val="nil"/>
                    <w:bottom w:val="nil"/>
                    <w:right w:val="nil"/>
                  </w:tcBorders>
                  <w:shd w:val="clear" w:color="auto" w:fill="auto"/>
                  <w:vAlign w:val="bottom"/>
                  <w:hideMark/>
                </w:tcPr>
                <w:p w14:paraId="0566951F"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B7367C1"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560385F" w14:textId="28D9438F" w:rsidR="001D7872" w:rsidRPr="0015297D" w:rsidRDefault="009D4EFE">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,375.78</w:t>
                  </w:r>
                </w:p>
              </w:tc>
              <w:tc>
                <w:tcPr>
                  <w:tcW w:w="678" w:type="dxa"/>
                  <w:tcBorders>
                    <w:top w:val="nil"/>
                    <w:left w:val="nil"/>
                    <w:bottom w:val="nil"/>
                    <w:right w:val="nil"/>
                  </w:tcBorders>
                  <w:shd w:val="clear" w:color="auto" w:fill="auto"/>
                  <w:vAlign w:val="bottom"/>
                  <w:hideMark/>
                </w:tcPr>
                <w:p w14:paraId="775F6582"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1C613A1"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6EBD471" w14:textId="33B2CE8A" w:rsidR="001D7872" w:rsidRPr="0015297D" w:rsidRDefault="00231BAE" w:rsidP="00EE49E8">
                  <w:pPr>
                    <w:jc w:val="center"/>
                    <w:rPr>
                      <w:rFonts w:ascii="Calibri" w:hAnsi="Calibri" w:cs="Calibri"/>
                      <w:sz w:val="18"/>
                      <w:szCs w:val="18"/>
                    </w:rPr>
                  </w:pPr>
                  <w:r w:rsidRPr="0015297D">
                    <w:rPr>
                      <w:rFonts w:ascii="Calibri" w:hAnsi="Calibri" w:cs="Calibri"/>
                      <w:sz w:val="18"/>
                      <w:szCs w:val="18"/>
                    </w:rPr>
                    <w:t xml:space="preserve"> </w:t>
                  </w:r>
                  <w:r w:rsidR="0012760F" w:rsidRPr="0015297D">
                    <w:rPr>
                      <w:rFonts w:ascii="Calibri" w:hAnsi="Calibri" w:cs="Calibri"/>
                      <w:sz w:val="18"/>
                      <w:szCs w:val="18"/>
                    </w:rPr>
                    <w:t xml:space="preserve">   </w:t>
                  </w:r>
                  <w:r w:rsidRPr="0015297D">
                    <w:rPr>
                      <w:rFonts w:ascii="Calibri" w:hAnsi="Calibri" w:cs="Calibri"/>
                      <w:sz w:val="18"/>
                      <w:szCs w:val="18"/>
                    </w:rPr>
                    <w:t xml:space="preserve">  </w:t>
                  </w:r>
                  <w:r w:rsidR="00EE49E8" w:rsidRPr="0015297D">
                    <w:rPr>
                      <w:rFonts w:ascii="Calibri" w:hAnsi="Calibri" w:cs="Calibri"/>
                      <w:sz w:val="18"/>
                      <w:szCs w:val="18"/>
                    </w:rPr>
                    <w:t xml:space="preserve"> </w:t>
                  </w:r>
                  <w:r w:rsidR="00210906" w:rsidRPr="0015297D">
                    <w:rPr>
                      <w:rFonts w:ascii="Calibri" w:hAnsi="Calibri" w:cs="Calibri"/>
                      <w:sz w:val="18"/>
                      <w:szCs w:val="18"/>
                    </w:rPr>
                    <w:t xml:space="preserve">    59.22</w:t>
                  </w:r>
                </w:p>
              </w:tc>
            </w:tr>
            <w:tr w:rsidR="00AC0B7D" w:rsidRPr="00AC0B7D" w14:paraId="2DA4B04B" w14:textId="77777777" w:rsidTr="00210906">
              <w:trPr>
                <w:trHeight w:val="240"/>
              </w:trPr>
              <w:tc>
                <w:tcPr>
                  <w:tcW w:w="3760" w:type="dxa"/>
                  <w:tcBorders>
                    <w:top w:val="nil"/>
                    <w:left w:val="nil"/>
                    <w:bottom w:val="nil"/>
                    <w:right w:val="nil"/>
                  </w:tcBorders>
                  <w:shd w:val="clear" w:color="auto" w:fill="auto"/>
                  <w:vAlign w:val="bottom"/>
                  <w:hideMark/>
                </w:tcPr>
                <w:p w14:paraId="54C056A2" w14:textId="77777777" w:rsidR="001D7872" w:rsidRPr="0015297D" w:rsidRDefault="001D7872">
                  <w:pPr>
                    <w:rPr>
                      <w:rFonts w:ascii="Calibri" w:hAnsi="Calibri" w:cs="Calibri"/>
                      <w:sz w:val="18"/>
                      <w:szCs w:val="18"/>
                    </w:rPr>
                  </w:pPr>
                  <w:r w:rsidRPr="0015297D">
                    <w:rPr>
                      <w:rFonts w:ascii="Calibri" w:hAnsi="Calibri" w:cs="Calibri"/>
                      <w:sz w:val="18"/>
                      <w:szCs w:val="18"/>
                    </w:rPr>
                    <w:t>Sponsorship</w:t>
                  </w:r>
                </w:p>
              </w:tc>
              <w:tc>
                <w:tcPr>
                  <w:tcW w:w="960" w:type="dxa"/>
                  <w:tcBorders>
                    <w:top w:val="nil"/>
                    <w:left w:val="nil"/>
                    <w:bottom w:val="nil"/>
                    <w:right w:val="nil"/>
                  </w:tcBorders>
                  <w:shd w:val="clear" w:color="auto" w:fill="auto"/>
                  <w:vAlign w:val="bottom"/>
                  <w:hideMark/>
                </w:tcPr>
                <w:p w14:paraId="71C85F5D"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EFF5CCF"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15984BF1" w14:textId="0FECA5B6" w:rsidR="001D7872" w:rsidRPr="0015297D" w:rsidRDefault="0015297D">
                  <w:pPr>
                    <w:jc w:val="right"/>
                    <w:rPr>
                      <w:rFonts w:ascii="Calibri" w:hAnsi="Calibri" w:cs="Calibri"/>
                      <w:sz w:val="18"/>
                      <w:szCs w:val="18"/>
                    </w:rPr>
                  </w:pPr>
                  <w:r w:rsidRPr="0015297D">
                    <w:rPr>
                      <w:rFonts w:ascii="Calibri" w:hAnsi="Calibri" w:cs="Calibri"/>
                      <w:sz w:val="18"/>
                      <w:szCs w:val="18"/>
                    </w:rPr>
                    <w:t>4,325.00</w:t>
                  </w:r>
                </w:p>
              </w:tc>
              <w:tc>
                <w:tcPr>
                  <w:tcW w:w="678" w:type="dxa"/>
                  <w:tcBorders>
                    <w:top w:val="nil"/>
                    <w:left w:val="nil"/>
                    <w:bottom w:val="nil"/>
                    <w:right w:val="nil"/>
                  </w:tcBorders>
                  <w:shd w:val="clear" w:color="auto" w:fill="auto"/>
                  <w:vAlign w:val="bottom"/>
                  <w:hideMark/>
                </w:tcPr>
                <w:p w14:paraId="0EA60EC2"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390D06B"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598453B" w14:textId="6C830AB5" w:rsidR="001D7872" w:rsidRPr="0015297D" w:rsidRDefault="009B1FE6" w:rsidP="00EE49E8">
                  <w:pPr>
                    <w:jc w:val="center"/>
                    <w:rPr>
                      <w:rFonts w:ascii="Calibri" w:hAnsi="Calibri" w:cs="Calibri"/>
                      <w:sz w:val="18"/>
                      <w:szCs w:val="18"/>
                    </w:rPr>
                  </w:pPr>
                  <w:r w:rsidRPr="0015297D">
                    <w:rPr>
                      <w:rFonts w:ascii="Calibri" w:hAnsi="Calibri" w:cs="Calibri"/>
                      <w:sz w:val="18"/>
                      <w:szCs w:val="18"/>
                    </w:rPr>
                    <w:t xml:space="preserve">   </w:t>
                  </w:r>
                  <w:r w:rsidR="0012760F" w:rsidRPr="0015297D">
                    <w:rPr>
                      <w:rFonts w:ascii="Calibri" w:hAnsi="Calibri" w:cs="Calibri"/>
                      <w:sz w:val="18"/>
                      <w:szCs w:val="18"/>
                    </w:rPr>
                    <w:t xml:space="preserve">   </w:t>
                  </w:r>
                  <w:r w:rsidRPr="0015297D">
                    <w:rPr>
                      <w:rFonts w:ascii="Calibri" w:hAnsi="Calibri" w:cs="Calibri"/>
                      <w:sz w:val="18"/>
                      <w:szCs w:val="18"/>
                    </w:rPr>
                    <w:t xml:space="preserve"> </w:t>
                  </w:r>
                  <w:r w:rsidR="00210906" w:rsidRPr="0015297D">
                    <w:rPr>
                      <w:rFonts w:ascii="Calibri" w:hAnsi="Calibri" w:cs="Calibri"/>
                      <w:sz w:val="18"/>
                      <w:szCs w:val="18"/>
                    </w:rPr>
                    <w:t xml:space="preserve">  550.00</w:t>
                  </w:r>
                </w:p>
              </w:tc>
            </w:tr>
            <w:tr w:rsidR="00AC0B7D" w:rsidRPr="00AC0B7D" w14:paraId="305F66C0" w14:textId="77777777" w:rsidTr="00210906">
              <w:trPr>
                <w:trHeight w:val="240"/>
              </w:trPr>
              <w:tc>
                <w:tcPr>
                  <w:tcW w:w="3760" w:type="dxa"/>
                  <w:tcBorders>
                    <w:top w:val="nil"/>
                    <w:left w:val="nil"/>
                    <w:bottom w:val="nil"/>
                    <w:right w:val="nil"/>
                  </w:tcBorders>
                  <w:shd w:val="clear" w:color="auto" w:fill="auto"/>
                  <w:vAlign w:val="bottom"/>
                  <w:hideMark/>
                </w:tcPr>
                <w:p w14:paraId="220BE824" w14:textId="77777777" w:rsidR="00E173C5" w:rsidRPr="0015297D" w:rsidRDefault="00223055">
                  <w:pPr>
                    <w:rPr>
                      <w:rFonts w:ascii="Calibri" w:hAnsi="Calibri" w:cs="Calibri"/>
                      <w:sz w:val="18"/>
                      <w:szCs w:val="18"/>
                    </w:rPr>
                  </w:pPr>
                  <w:r w:rsidRPr="0015297D">
                    <w:rPr>
                      <w:rFonts w:ascii="Calibri" w:hAnsi="Calibri" w:cs="Calibri"/>
                      <w:sz w:val="18"/>
                      <w:szCs w:val="18"/>
                    </w:rPr>
                    <w:t>Grants &amp; Specific project support income</w:t>
                  </w:r>
                </w:p>
              </w:tc>
              <w:tc>
                <w:tcPr>
                  <w:tcW w:w="960" w:type="dxa"/>
                  <w:tcBorders>
                    <w:top w:val="nil"/>
                    <w:left w:val="nil"/>
                    <w:bottom w:val="nil"/>
                    <w:right w:val="nil"/>
                  </w:tcBorders>
                  <w:shd w:val="clear" w:color="auto" w:fill="auto"/>
                  <w:vAlign w:val="bottom"/>
                  <w:hideMark/>
                </w:tcPr>
                <w:p w14:paraId="3DD57E13"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252864E"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72F72B49" w14:textId="53E41716" w:rsidR="001D7872" w:rsidRPr="0015297D" w:rsidRDefault="0015297D">
                  <w:pPr>
                    <w:jc w:val="right"/>
                    <w:rPr>
                      <w:rFonts w:ascii="Calibri" w:hAnsi="Calibri" w:cs="Calibri"/>
                      <w:sz w:val="18"/>
                      <w:szCs w:val="18"/>
                    </w:rPr>
                  </w:pPr>
                  <w:r w:rsidRPr="0015297D">
                    <w:rPr>
                      <w:rFonts w:ascii="Calibri" w:hAnsi="Calibri" w:cs="Calibri"/>
                      <w:sz w:val="18"/>
                      <w:szCs w:val="18"/>
                    </w:rPr>
                    <w:t>0.00</w:t>
                  </w:r>
                </w:p>
              </w:tc>
              <w:tc>
                <w:tcPr>
                  <w:tcW w:w="678" w:type="dxa"/>
                  <w:tcBorders>
                    <w:top w:val="nil"/>
                    <w:left w:val="nil"/>
                    <w:bottom w:val="nil"/>
                    <w:right w:val="nil"/>
                  </w:tcBorders>
                  <w:shd w:val="clear" w:color="auto" w:fill="auto"/>
                  <w:vAlign w:val="bottom"/>
                  <w:hideMark/>
                </w:tcPr>
                <w:p w14:paraId="0F447E44"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1ACBC29"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6ABB5958" w14:textId="6DEC6FB1" w:rsidR="001D7872" w:rsidRPr="0015297D" w:rsidRDefault="00231BAE" w:rsidP="00EE49E8">
                  <w:pPr>
                    <w:jc w:val="center"/>
                    <w:rPr>
                      <w:rFonts w:ascii="Calibri" w:hAnsi="Calibri" w:cs="Calibri"/>
                      <w:sz w:val="18"/>
                      <w:szCs w:val="18"/>
                    </w:rPr>
                  </w:pPr>
                  <w:r w:rsidRPr="0015297D">
                    <w:rPr>
                      <w:rFonts w:ascii="Calibri" w:hAnsi="Calibri" w:cs="Calibri"/>
                      <w:sz w:val="18"/>
                      <w:szCs w:val="18"/>
                    </w:rPr>
                    <w:t xml:space="preserve">  </w:t>
                  </w:r>
                  <w:r w:rsidR="0012760F" w:rsidRPr="0015297D">
                    <w:rPr>
                      <w:rFonts w:ascii="Calibri" w:hAnsi="Calibri" w:cs="Calibri"/>
                      <w:sz w:val="18"/>
                      <w:szCs w:val="18"/>
                    </w:rPr>
                    <w:t xml:space="preserve"> </w:t>
                  </w:r>
                  <w:r w:rsidR="00EE49E8" w:rsidRPr="0015297D">
                    <w:rPr>
                      <w:rFonts w:ascii="Calibri" w:hAnsi="Calibri" w:cs="Calibri"/>
                      <w:sz w:val="18"/>
                      <w:szCs w:val="18"/>
                    </w:rPr>
                    <w:t xml:space="preserve"> </w:t>
                  </w:r>
                  <w:r w:rsidRPr="0015297D">
                    <w:rPr>
                      <w:rFonts w:ascii="Calibri" w:hAnsi="Calibri" w:cs="Calibri"/>
                      <w:sz w:val="18"/>
                      <w:szCs w:val="18"/>
                    </w:rPr>
                    <w:t xml:space="preserve"> </w:t>
                  </w:r>
                  <w:r w:rsidR="00210906" w:rsidRPr="0015297D">
                    <w:rPr>
                      <w:rFonts w:ascii="Calibri" w:hAnsi="Calibri" w:cs="Calibri"/>
                      <w:sz w:val="18"/>
                      <w:szCs w:val="18"/>
                    </w:rPr>
                    <w:t xml:space="preserve">        0.00</w:t>
                  </w:r>
                </w:p>
              </w:tc>
            </w:tr>
            <w:tr w:rsidR="00AC0B7D" w:rsidRPr="00AC0B7D" w14:paraId="24419E30" w14:textId="77777777" w:rsidTr="00210906">
              <w:trPr>
                <w:trHeight w:val="240"/>
              </w:trPr>
              <w:tc>
                <w:tcPr>
                  <w:tcW w:w="3760" w:type="dxa"/>
                  <w:tcBorders>
                    <w:top w:val="nil"/>
                    <w:left w:val="nil"/>
                    <w:bottom w:val="nil"/>
                    <w:right w:val="nil"/>
                  </w:tcBorders>
                  <w:shd w:val="clear" w:color="auto" w:fill="auto"/>
                  <w:vAlign w:val="bottom"/>
                </w:tcPr>
                <w:p w14:paraId="56F5AF29" w14:textId="77777777" w:rsidR="00E173C5" w:rsidRPr="0015297D" w:rsidRDefault="00E173C5">
                  <w:pPr>
                    <w:rPr>
                      <w:rFonts w:ascii="Calibri" w:hAnsi="Calibri" w:cs="Calibri"/>
                      <w:sz w:val="18"/>
                      <w:szCs w:val="18"/>
                    </w:rPr>
                  </w:pPr>
                  <w:r w:rsidRPr="0015297D">
                    <w:rPr>
                      <w:rFonts w:ascii="Calibri" w:hAnsi="Calibri" w:cs="Calibri"/>
                      <w:sz w:val="18"/>
                      <w:szCs w:val="18"/>
                    </w:rPr>
                    <w:t>Local Optical Committee</w:t>
                  </w:r>
                </w:p>
              </w:tc>
              <w:tc>
                <w:tcPr>
                  <w:tcW w:w="960" w:type="dxa"/>
                  <w:tcBorders>
                    <w:top w:val="nil"/>
                    <w:left w:val="nil"/>
                    <w:bottom w:val="nil"/>
                    <w:right w:val="nil"/>
                  </w:tcBorders>
                  <w:shd w:val="clear" w:color="auto" w:fill="auto"/>
                  <w:vAlign w:val="bottom"/>
                </w:tcPr>
                <w:p w14:paraId="2A4DA8D0" w14:textId="77777777" w:rsidR="00E173C5" w:rsidRPr="0015297D"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0520324" w14:textId="77777777" w:rsidR="00E173C5" w:rsidRPr="0015297D" w:rsidRDefault="00E173C5">
                  <w:pPr>
                    <w:jc w:val="right"/>
                    <w:rPr>
                      <w:rFonts w:ascii="Calibri" w:hAnsi="Calibri" w:cs="Calibri"/>
                      <w:sz w:val="18"/>
                      <w:szCs w:val="18"/>
                    </w:rPr>
                  </w:pPr>
                </w:p>
              </w:tc>
              <w:tc>
                <w:tcPr>
                  <w:tcW w:w="1502" w:type="dxa"/>
                  <w:tcBorders>
                    <w:top w:val="nil"/>
                    <w:left w:val="nil"/>
                    <w:right w:val="nil"/>
                  </w:tcBorders>
                  <w:shd w:val="clear" w:color="auto" w:fill="auto"/>
                  <w:vAlign w:val="bottom"/>
                </w:tcPr>
                <w:p w14:paraId="654F2BCE" w14:textId="2622B56A" w:rsidR="00E173C5" w:rsidRPr="0015297D" w:rsidRDefault="0015297D">
                  <w:pPr>
                    <w:jc w:val="right"/>
                    <w:rPr>
                      <w:rFonts w:ascii="Calibri" w:hAnsi="Calibri" w:cs="Calibri"/>
                      <w:sz w:val="18"/>
                      <w:szCs w:val="18"/>
                    </w:rPr>
                  </w:pPr>
                  <w:r w:rsidRPr="0015297D">
                    <w:rPr>
                      <w:rFonts w:ascii="Calibri" w:hAnsi="Calibri" w:cs="Calibri"/>
                      <w:sz w:val="18"/>
                      <w:szCs w:val="18"/>
                    </w:rPr>
                    <w:t>0.00</w:t>
                  </w:r>
                </w:p>
              </w:tc>
              <w:tc>
                <w:tcPr>
                  <w:tcW w:w="678" w:type="dxa"/>
                  <w:tcBorders>
                    <w:top w:val="nil"/>
                    <w:left w:val="nil"/>
                    <w:bottom w:val="nil"/>
                    <w:right w:val="nil"/>
                  </w:tcBorders>
                  <w:shd w:val="clear" w:color="auto" w:fill="auto"/>
                  <w:vAlign w:val="bottom"/>
                </w:tcPr>
                <w:p w14:paraId="295072BA" w14:textId="77777777" w:rsidR="00E173C5" w:rsidRPr="0015297D"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E4E1939" w14:textId="77777777" w:rsidR="00E173C5" w:rsidRPr="0015297D" w:rsidRDefault="00E173C5">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tcPr>
                <w:p w14:paraId="652A5667" w14:textId="2D9AE1BD" w:rsidR="00E173C5" w:rsidRPr="0015297D" w:rsidRDefault="00840BFF" w:rsidP="00EE49E8">
                  <w:pPr>
                    <w:jc w:val="center"/>
                    <w:rPr>
                      <w:rFonts w:ascii="Calibri" w:hAnsi="Calibri" w:cs="Calibri"/>
                      <w:sz w:val="18"/>
                      <w:szCs w:val="18"/>
                    </w:rPr>
                  </w:pPr>
                  <w:r w:rsidRPr="0015297D">
                    <w:rPr>
                      <w:rFonts w:ascii="Calibri" w:hAnsi="Calibri" w:cs="Calibri"/>
                      <w:sz w:val="18"/>
                      <w:szCs w:val="18"/>
                    </w:rPr>
                    <w:t xml:space="preserve">    </w:t>
                  </w:r>
                  <w:r w:rsidR="0012760F" w:rsidRPr="0015297D">
                    <w:rPr>
                      <w:rFonts w:ascii="Calibri" w:hAnsi="Calibri" w:cs="Calibri"/>
                      <w:sz w:val="18"/>
                      <w:szCs w:val="18"/>
                    </w:rPr>
                    <w:t xml:space="preserve">  </w:t>
                  </w:r>
                  <w:r w:rsidR="00210906" w:rsidRPr="0015297D">
                    <w:rPr>
                      <w:rFonts w:ascii="Calibri" w:hAnsi="Calibri" w:cs="Calibri"/>
                      <w:sz w:val="18"/>
                      <w:szCs w:val="18"/>
                    </w:rPr>
                    <w:t xml:space="preserve">     </w:t>
                  </w:r>
                  <w:r w:rsidR="0012760F" w:rsidRPr="0015297D">
                    <w:rPr>
                      <w:rFonts w:ascii="Calibri" w:hAnsi="Calibri" w:cs="Calibri"/>
                      <w:sz w:val="18"/>
                      <w:szCs w:val="18"/>
                    </w:rPr>
                    <w:t xml:space="preserve"> </w:t>
                  </w:r>
                  <w:r w:rsidRPr="0015297D">
                    <w:rPr>
                      <w:rFonts w:ascii="Calibri" w:hAnsi="Calibri" w:cs="Calibri"/>
                      <w:sz w:val="18"/>
                      <w:szCs w:val="18"/>
                    </w:rPr>
                    <w:t xml:space="preserve"> </w:t>
                  </w:r>
                  <w:r w:rsidR="00210906" w:rsidRPr="0015297D">
                    <w:rPr>
                      <w:rFonts w:ascii="Calibri" w:hAnsi="Calibri" w:cs="Calibri"/>
                      <w:sz w:val="18"/>
                      <w:szCs w:val="18"/>
                    </w:rPr>
                    <w:t>0.00</w:t>
                  </w:r>
                </w:p>
              </w:tc>
            </w:tr>
            <w:tr w:rsidR="00AC0B7D" w:rsidRPr="00AC0B7D" w14:paraId="285D3338" w14:textId="77777777" w:rsidTr="00210906">
              <w:trPr>
                <w:trHeight w:val="255"/>
              </w:trPr>
              <w:tc>
                <w:tcPr>
                  <w:tcW w:w="3760" w:type="dxa"/>
                  <w:tcBorders>
                    <w:top w:val="nil"/>
                    <w:left w:val="nil"/>
                    <w:bottom w:val="nil"/>
                    <w:right w:val="nil"/>
                  </w:tcBorders>
                  <w:shd w:val="clear" w:color="auto" w:fill="auto"/>
                  <w:vAlign w:val="bottom"/>
                  <w:hideMark/>
                </w:tcPr>
                <w:p w14:paraId="045E5914"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Total Income</w:t>
                  </w:r>
                </w:p>
              </w:tc>
              <w:tc>
                <w:tcPr>
                  <w:tcW w:w="960" w:type="dxa"/>
                  <w:tcBorders>
                    <w:top w:val="nil"/>
                    <w:left w:val="nil"/>
                    <w:bottom w:val="nil"/>
                    <w:right w:val="nil"/>
                  </w:tcBorders>
                  <w:shd w:val="clear" w:color="auto" w:fill="auto"/>
                  <w:vAlign w:val="bottom"/>
                  <w:hideMark/>
                </w:tcPr>
                <w:p w14:paraId="328C0C3D"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1BE4DF0" w14:textId="77777777" w:rsidR="001D7872" w:rsidRPr="0015297D" w:rsidRDefault="001D7872">
                  <w:pPr>
                    <w:jc w:val="right"/>
                    <w:rPr>
                      <w:rFonts w:ascii="Calibri" w:hAnsi="Calibri" w:cs="Calibri"/>
                      <w:sz w:val="18"/>
                      <w:szCs w:val="18"/>
                    </w:rPr>
                  </w:pPr>
                </w:p>
              </w:tc>
              <w:tc>
                <w:tcPr>
                  <w:tcW w:w="1502" w:type="dxa"/>
                  <w:tcBorders>
                    <w:top w:val="single" w:sz="4" w:space="0" w:color="auto"/>
                    <w:left w:val="nil"/>
                    <w:bottom w:val="double" w:sz="6" w:space="0" w:color="auto"/>
                    <w:right w:val="nil"/>
                  </w:tcBorders>
                  <w:shd w:val="clear" w:color="auto" w:fill="auto"/>
                  <w:vAlign w:val="bottom"/>
                  <w:hideMark/>
                </w:tcPr>
                <w:p w14:paraId="3CC0B87E" w14:textId="587537BC" w:rsidR="001D7872" w:rsidRPr="0015297D" w:rsidRDefault="0015297D">
                  <w:pPr>
                    <w:jc w:val="right"/>
                    <w:rPr>
                      <w:rFonts w:ascii="Calibri" w:hAnsi="Calibri" w:cs="Calibri"/>
                      <w:b/>
                      <w:bCs/>
                      <w:sz w:val="18"/>
                      <w:szCs w:val="18"/>
                    </w:rPr>
                  </w:pPr>
                  <w:r w:rsidRPr="0015297D">
                    <w:rPr>
                      <w:rFonts w:ascii="Calibri" w:hAnsi="Calibri" w:cs="Calibri"/>
                      <w:b/>
                      <w:bCs/>
                      <w:sz w:val="18"/>
                      <w:szCs w:val="18"/>
                    </w:rPr>
                    <w:t>295,912.48</w:t>
                  </w:r>
                </w:p>
              </w:tc>
              <w:tc>
                <w:tcPr>
                  <w:tcW w:w="678" w:type="dxa"/>
                  <w:tcBorders>
                    <w:top w:val="nil"/>
                    <w:left w:val="nil"/>
                    <w:bottom w:val="nil"/>
                    <w:right w:val="nil"/>
                  </w:tcBorders>
                  <w:shd w:val="clear" w:color="auto" w:fill="auto"/>
                  <w:vAlign w:val="bottom"/>
                  <w:hideMark/>
                </w:tcPr>
                <w:p w14:paraId="48729E7A"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0368CF4" w14:textId="77777777" w:rsidR="001D7872" w:rsidRPr="0015297D" w:rsidRDefault="001D7872">
                  <w:pPr>
                    <w:jc w:val="right"/>
                    <w:rPr>
                      <w:rFonts w:ascii="Calibri" w:hAnsi="Calibri" w:cs="Calibri"/>
                      <w:sz w:val="18"/>
                      <w:szCs w:val="18"/>
                    </w:rPr>
                  </w:pPr>
                </w:p>
              </w:tc>
              <w:tc>
                <w:tcPr>
                  <w:tcW w:w="1446" w:type="dxa"/>
                  <w:tcBorders>
                    <w:top w:val="single" w:sz="4" w:space="0" w:color="auto"/>
                    <w:left w:val="nil"/>
                    <w:bottom w:val="double" w:sz="6" w:space="0" w:color="auto"/>
                    <w:right w:val="nil"/>
                  </w:tcBorders>
                  <w:shd w:val="clear" w:color="auto" w:fill="auto"/>
                  <w:vAlign w:val="bottom"/>
                  <w:hideMark/>
                </w:tcPr>
                <w:p w14:paraId="77CA5649" w14:textId="33B7CAD2" w:rsidR="001D7872" w:rsidRPr="0015297D" w:rsidRDefault="0012760F" w:rsidP="00430995">
                  <w:pPr>
                    <w:rPr>
                      <w:rFonts w:ascii="Calibri" w:hAnsi="Calibri" w:cs="Calibri"/>
                      <w:b/>
                      <w:bCs/>
                      <w:sz w:val="18"/>
                      <w:szCs w:val="18"/>
                    </w:rPr>
                  </w:pPr>
                  <w:r w:rsidRPr="0015297D">
                    <w:rPr>
                      <w:rFonts w:ascii="Calibri" w:hAnsi="Calibri" w:cs="Calibri"/>
                      <w:b/>
                      <w:bCs/>
                      <w:sz w:val="18"/>
                      <w:szCs w:val="18"/>
                    </w:rPr>
                    <w:t xml:space="preserve">       </w:t>
                  </w:r>
                  <w:r w:rsidR="00210906" w:rsidRPr="0015297D">
                    <w:rPr>
                      <w:rFonts w:ascii="Calibri" w:hAnsi="Calibri" w:cs="Calibri"/>
                      <w:b/>
                      <w:bCs/>
                      <w:sz w:val="18"/>
                      <w:szCs w:val="18"/>
                    </w:rPr>
                    <w:t>284,854.37</w:t>
                  </w:r>
                </w:p>
              </w:tc>
            </w:tr>
            <w:tr w:rsidR="00AC0B7D" w:rsidRPr="00AC0B7D" w14:paraId="1637C791" w14:textId="77777777" w:rsidTr="00210906">
              <w:trPr>
                <w:trHeight w:val="255"/>
              </w:trPr>
              <w:tc>
                <w:tcPr>
                  <w:tcW w:w="3760" w:type="dxa"/>
                  <w:tcBorders>
                    <w:top w:val="nil"/>
                    <w:left w:val="nil"/>
                    <w:bottom w:val="nil"/>
                    <w:right w:val="nil"/>
                  </w:tcBorders>
                  <w:shd w:val="clear" w:color="auto" w:fill="auto"/>
                  <w:vAlign w:val="bottom"/>
                  <w:hideMark/>
                </w:tcPr>
                <w:p w14:paraId="1A82B932"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24078271"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F23E345"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ED2AD14"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63469807"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643347D"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7B41611E" w14:textId="77777777" w:rsidR="001D7872" w:rsidRPr="0015297D" w:rsidRDefault="001D7872">
                  <w:pPr>
                    <w:jc w:val="right"/>
                    <w:rPr>
                      <w:rFonts w:ascii="Calibri" w:hAnsi="Calibri" w:cs="Calibri"/>
                      <w:sz w:val="18"/>
                      <w:szCs w:val="18"/>
                    </w:rPr>
                  </w:pPr>
                </w:p>
              </w:tc>
            </w:tr>
            <w:tr w:rsidR="00AC0B7D" w:rsidRPr="00AC0B7D" w14:paraId="1929DDA9" w14:textId="77777777" w:rsidTr="00210906">
              <w:trPr>
                <w:trHeight w:val="240"/>
              </w:trPr>
              <w:tc>
                <w:tcPr>
                  <w:tcW w:w="3760" w:type="dxa"/>
                  <w:tcBorders>
                    <w:top w:val="nil"/>
                    <w:left w:val="nil"/>
                    <w:bottom w:val="nil"/>
                    <w:right w:val="nil"/>
                  </w:tcBorders>
                  <w:shd w:val="clear" w:color="auto" w:fill="auto"/>
                  <w:vAlign w:val="bottom"/>
                  <w:hideMark/>
                </w:tcPr>
                <w:p w14:paraId="74EFCF54" w14:textId="77777777" w:rsidR="001D7872" w:rsidRPr="0015297D" w:rsidRDefault="001D7872">
                  <w:pPr>
                    <w:rPr>
                      <w:rFonts w:ascii="Calibri" w:hAnsi="Calibri" w:cs="Calibri"/>
                      <w:b/>
                      <w:bCs/>
                      <w:sz w:val="18"/>
                      <w:szCs w:val="18"/>
                      <w:u w:val="single"/>
                    </w:rPr>
                  </w:pPr>
                  <w:r w:rsidRPr="0015297D">
                    <w:rPr>
                      <w:rFonts w:ascii="Calibri" w:hAnsi="Calibri" w:cs="Calibri"/>
                      <w:b/>
                      <w:bCs/>
                      <w:sz w:val="18"/>
                      <w:szCs w:val="18"/>
                      <w:u w:val="single"/>
                    </w:rPr>
                    <w:t>Expenditure</w:t>
                  </w:r>
                </w:p>
              </w:tc>
              <w:tc>
                <w:tcPr>
                  <w:tcW w:w="960" w:type="dxa"/>
                  <w:tcBorders>
                    <w:top w:val="nil"/>
                    <w:left w:val="nil"/>
                    <w:bottom w:val="nil"/>
                    <w:right w:val="nil"/>
                  </w:tcBorders>
                  <w:shd w:val="clear" w:color="auto" w:fill="auto"/>
                  <w:vAlign w:val="bottom"/>
                  <w:hideMark/>
                </w:tcPr>
                <w:p w14:paraId="2EF1B89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A422749"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26E9CD20"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26F018A"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79AFED3"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002EA984" w14:textId="77777777" w:rsidR="001D7872" w:rsidRPr="0015297D" w:rsidRDefault="001D7872">
                  <w:pPr>
                    <w:jc w:val="right"/>
                    <w:rPr>
                      <w:rFonts w:ascii="Calibri" w:hAnsi="Calibri" w:cs="Calibri"/>
                      <w:sz w:val="18"/>
                      <w:szCs w:val="18"/>
                    </w:rPr>
                  </w:pPr>
                </w:p>
              </w:tc>
            </w:tr>
            <w:tr w:rsidR="00AC0B7D" w:rsidRPr="00AC0B7D" w14:paraId="34D94469" w14:textId="77777777" w:rsidTr="00210906">
              <w:trPr>
                <w:trHeight w:val="240"/>
              </w:trPr>
              <w:tc>
                <w:tcPr>
                  <w:tcW w:w="3760" w:type="dxa"/>
                  <w:tcBorders>
                    <w:top w:val="nil"/>
                    <w:left w:val="nil"/>
                    <w:bottom w:val="nil"/>
                    <w:right w:val="nil"/>
                  </w:tcBorders>
                  <w:shd w:val="clear" w:color="auto" w:fill="auto"/>
                  <w:vAlign w:val="bottom"/>
                  <w:hideMark/>
                </w:tcPr>
                <w:p w14:paraId="7629526B"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LPC Members Expenditure</w:t>
                  </w:r>
                </w:p>
              </w:tc>
              <w:tc>
                <w:tcPr>
                  <w:tcW w:w="960" w:type="dxa"/>
                  <w:tcBorders>
                    <w:top w:val="nil"/>
                    <w:left w:val="nil"/>
                    <w:bottom w:val="nil"/>
                    <w:right w:val="nil"/>
                  </w:tcBorders>
                  <w:shd w:val="clear" w:color="auto" w:fill="auto"/>
                  <w:vAlign w:val="bottom"/>
                  <w:hideMark/>
                </w:tcPr>
                <w:p w14:paraId="2A4BB9A8"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61E258B"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D931239"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E2EEE8C"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9824287"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153F34CC" w14:textId="77777777" w:rsidR="001D7872" w:rsidRPr="0015297D" w:rsidRDefault="001D7872">
                  <w:pPr>
                    <w:jc w:val="right"/>
                    <w:rPr>
                      <w:rFonts w:ascii="Calibri" w:hAnsi="Calibri" w:cs="Calibri"/>
                      <w:sz w:val="18"/>
                      <w:szCs w:val="18"/>
                    </w:rPr>
                  </w:pPr>
                </w:p>
              </w:tc>
            </w:tr>
            <w:tr w:rsidR="00AC0B7D" w:rsidRPr="00AC0B7D" w14:paraId="0856917B" w14:textId="77777777" w:rsidTr="00210906">
              <w:trPr>
                <w:trHeight w:val="240"/>
              </w:trPr>
              <w:tc>
                <w:tcPr>
                  <w:tcW w:w="3760" w:type="dxa"/>
                  <w:tcBorders>
                    <w:top w:val="nil"/>
                    <w:left w:val="nil"/>
                    <w:bottom w:val="nil"/>
                    <w:right w:val="nil"/>
                  </w:tcBorders>
                  <w:shd w:val="clear" w:color="auto" w:fill="auto"/>
                  <w:vAlign w:val="bottom"/>
                  <w:hideMark/>
                </w:tcPr>
                <w:p w14:paraId="0E2242DE" w14:textId="77777777" w:rsidR="001D7872" w:rsidRPr="0015297D" w:rsidRDefault="001D7872">
                  <w:pPr>
                    <w:rPr>
                      <w:rFonts w:ascii="Calibri" w:hAnsi="Calibri" w:cs="Calibri"/>
                      <w:sz w:val="18"/>
                      <w:szCs w:val="18"/>
                    </w:rPr>
                  </w:pPr>
                  <w:r w:rsidRPr="0015297D">
                    <w:rPr>
                      <w:rFonts w:ascii="Calibri" w:hAnsi="Calibri" w:cs="Calibri"/>
                      <w:sz w:val="18"/>
                      <w:szCs w:val="18"/>
                    </w:rPr>
                    <w:t>Locum &amp; Travel Expenses</w:t>
                  </w:r>
                </w:p>
              </w:tc>
              <w:tc>
                <w:tcPr>
                  <w:tcW w:w="960" w:type="dxa"/>
                  <w:tcBorders>
                    <w:top w:val="nil"/>
                    <w:left w:val="nil"/>
                    <w:bottom w:val="nil"/>
                    <w:right w:val="nil"/>
                  </w:tcBorders>
                  <w:shd w:val="clear" w:color="auto" w:fill="auto"/>
                  <w:noWrap/>
                  <w:vAlign w:val="bottom"/>
                  <w:hideMark/>
                </w:tcPr>
                <w:p w14:paraId="536C0681"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242641E" w14:textId="69E2551F" w:rsidR="001D7872" w:rsidRPr="0015297D" w:rsidRDefault="0015297D" w:rsidP="008D7212">
                  <w:pPr>
                    <w:jc w:val="right"/>
                    <w:rPr>
                      <w:rFonts w:ascii="Calibri" w:hAnsi="Calibri" w:cs="Calibri"/>
                      <w:sz w:val="18"/>
                      <w:szCs w:val="18"/>
                    </w:rPr>
                  </w:pPr>
                  <w:r w:rsidRPr="0015297D">
                    <w:rPr>
                      <w:rFonts w:ascii="Calibri" w:hAnsi="Calibri" w:cs="Calibri"/>
                      <w:sz w:val="18"/>
                      <w:szCs w:val="18"/>
                    </w:rPr>
                    <w:t>2,252.78</w:t>
                  </w:r>
                </w:p>
              </w:tc>
              <w:tc>
                <w:tcPr>
                  <w:tcW w:w="1502" w:type="dxa"/>
                  <w:tcBorders>
                    <w:top w:val="nil"/>
                    <w:left w:val="nil"/>
                    <w:bottom w:val="nil"/>
                    <w:right w:val="nil"/>
                  </w:tcBorders>
                  <w:shd w:val="clear" w:color="auto" w:fill="auto"/>
                  <w:noWrap/>
                  <w:vAlign w:val="bottom"/>
                  <w:hideMark/>
                </w:tcPr>
                <w:p w14:paraId="7807CA42"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DE72D73"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8C78F24" w14:textId="2DB293E5" w:rsidR="001D7872" w:rsidRPr="0015297D" w:rsidRDefault="00210906" w:rsidP="0012760F">
                  <w:pPr>
                    <w:jc w:val="right"/>
                    <w:rPr>
                      <w:rFonts w:ascii="Calibri" w:hAnsi="Calibri" w:cs="Calibri"/>
                      <w:sz w:val="18"/>
                      <w:szCs w:val="18"/>
                    </w:rPr>
                  </w:pPr>
                  <w:r w:rsidRPr="0015297D">
                    <w:rPr>
                      <w:rFonts w:ascii="Calibri" w:hAnsi="Calibri" w:cs="Calibri"/>
                      <w:sz w:val="18"/>
                      <w:szCs w:val="18"/>
                    </w:rPr>
                    <w:t>5,668.32</w:t>
                  </w:r>
                </w:p>
              </w:tc>
              <w:tc>
                <w:tcPr>
                  <w:tcW w:w="1446" w:type="dxa"/>
                  <w:tcBorders>
                    <w:top w:val="nil"/>
                    <w:left w:val="nil"/>
                    <w:bottom w:val="nil"/>
                    <w:right w:val="nil"/>
                  </w:tcBorders>
                  <w:shd w:val="clear" w:color="auto" w:fill="auto"/>
                  <w:noWrap/>
                  <w:vAlign w:val="bottom"/>
                  <w:hideMark/>
                </w:tcPr>
                <w:p w14:paraId="6ACAFCF1" w14:textId="77777777" w:rsidR="001D7872" w:rsidRPr="0015297D" w:rsidRDefault="001D7872">
                  <w:pPr>
                    <w:rPr>
                      <w:rFonts w:ascii="Calibri" w:hAnsi="Calibri" w:cs="Calibri"/>
                      <w:sz w:val="18"/>
                      <w:szCs w:val="18"/>
                    </w:rPr>
                  </w:pPr>
                </w:p>
              </w:tc>
            </w:tr>
            <w:tr w:rsidR="00AC0B7D" w:rsidRPr="00AC0B7D" w14:paraId="3BC15B86" w14:textId="77777777" w:rsidTr="00210906">
              <w:trPr>
                <w:trHeight w:val="240"/>
              </w:trPr>
              <w:tc>
                <w:tcPr>
                  <w:tcW w:w="3760" w:type="dxa"/>
                  <w:tcBorders>
                    <w:top w:val="nil"/>
                    <w:left w:val="nil"/>
                    <w:bottom w:val="nil"/>
                    <w:right w:val="nil"/>
                  </w:tcBorders>
                  <w:shd w:val="clear" w:color="auto" w:fill="auto"/>
                  <w:vAlign w:val="bottom"/>
                </w:tcPr>
                <w:p w14:paraId="7C17CCC2" w14:textId="77777777" w:rsidR="00E173C5" w:rsidRPr="0015297D" w:rsidRDefault="00E173C5">
                  <w:pPr>
                    <w:rPr>
                      <w:rFonts w:ascii="Calibri" w:hAnsi="Calibri" w:cs="Calibri"/>
                      <w:sz w:val="18"/>
                      <w:szCs w:val="18"/>
                    </w:rPr>
                  </w:pPr>
                  <w:r w:rsidRPr="0015297D">
                    <w:rPr>
                      <w:rFonts w:ascii="Calibri" w:hAnsi="Calibri" w:cs="Calibri"/>
                      <w:sz w:val="18"/>
                      <w:szCs w:val="18"/>
                    </w:rPr>
                    <w:t>LPC Meeting Expenses</w:t>
                  </w:r>
                </w:p>
              </w:tc>
              <w:tc>
                <w:tcPr>
                  <w:tcW w:w="960" w:type="dxa"/>
                  <w:tcBorders>
                    <w:top w:val="nil"/>
                    <w:left w:val="nil"/>
                    <w:bottom w:val="nil"/>
                    <w:right w:val="nil"/>
                  </w:tcBorders>
                  <w:shd w:val="clear" w:color="auto" w:fill="auto"/>
                  <w:noWrap/>
                  <w:vAlign w:val="bottom"/>
                </w:tcPr>
                <w:p w14:paraId="38172DB5" w14:textId="77777777" w:rsidR="00E173C5" w:rsidRPr="0015297D" w:rsidRDefault="00E173C5">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6C413CB6" w14:textId="145C4417" w:rsidR="00E173C5" w:rsidRPr="0015297D" w:rsidRDefault="009D4EFE" w:rsidP="008D7212">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,325.60</w:t>
                  </w:r>
                </w:p>
              </w:tc>
              <w:tc>
                <w:tcPr>
                  <w:tcW w:w="1502" w:type="dxa"/>
                  <w:tcBorders>
                    <w:top w:val="nil"/>
                    <w:left w:val="nil"/>
                    <w:bottom w:val="nil"/>
                    <w:right w:val="nil"/>
                  </w:tcBorders>
                  <w:shd w:val="clear" w:color="auto" w:fill="auto"/>
                  <w:noWrap/>
                  <w:vAlign w:val="bottom"/>
                </w:tcPr>
                <w:p w14:paraId="1DC308A8" w14:textId="77777777" w:rsidR="00E173C5" w:rsidRPr="0015297D" w:rsidRDefault="00E173C5">
                  <w:pPr>
                    <w:rPr>
                      <w:rFonts w:ascii="Calibri" w:hAnsi="Calibri" w:cs="Calibri"/>
                      <w:sz w:val="18"/>
                      <w:szCs w:val="18"/>
                    </w:rPr>
                  </w:pPr>
                </w:p>
              </w:tc>
              <w:tc>
                <w:tcPr>
                  <w:tcW w:w="678" w:type="dxa"/>
                  <w:tcBorders>
                    <w:top w:val="nil"/>
                    <w:left w:val="nil"/>
                    <w:bottom w:val="nil"/>
                    <w:right w:val="nil"/>
                  </w:tcBorders>
                  <w:shd w:val="clear" w:color="auto" w:fill="auto"/>
                  <w:vAlign w:val="bottom"/>
                </w:tcPr>
                <w:p w14:paraId="5E2FD64B" w14:textId="77777777" w:rsidR="00E173C5" w:rsidRPr="0015297D" w:rsidRDefault="00E173C5">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6C3CDD1A" w14:textId="16258FC5" w:rsidR="00E173C5" w:rsidRPr="0015297D" w:rsidRDefault="00210906">
                  <w:pPr>
                    <w:jc w:val="right"/>
                    <w:rPr>
                      <w:rFonts w:ascii="Calibri" w:hAnsi="Calibri" w:cs="Calibri"/>
                      <w:sz w:val="18"/>
                      <w:szCs w:val="18"/>
                    </w:rPr>
                  </w:pPr>
                  <w:r w:rsidRPr="0015297D">
                    <w:rPr>
                      <w:rFonts w:ascii="Calibri" w:hAnsi="Calibri" w:cs="Calibri"/>
                      <w:sz w:val="18"/>
                      <w:szCs w:val="18"/>
                    </w:rPr>
                    <w:t>1,901.39</w:t>
                  </w:r>
                </w:p>
              </w:tc>
              <w:tc>
                <w:tcPr>
                  <w:tcW w:w="1446" w:type="dxa"/>
                  <w:tcBorders>
                    <w:top w:val="nil"/>
                    <w:left w:val="nil"/>
                    <w:bottom w:val="nil"/>
                    <w:right w:val="nil"/>
                  </w:tcBorders>
                  <w:shd w:val="clear" w:color="auto" w:fill="auto"/>
                  <w:noWrap/>
                  <w:vAlign w:val="bottom"/>
                </w:tcPr>
                <w:p w14:paraId="75FB10D3" w14:textId="77777777" w:rsidR="00E173C5" w:rsidRPr="0015297D" w:rsidRDefault="00E173C5">
                  <w:pPr>
                    <w:rPr>
                      <w:rFonts w:ascii="Calibri" w:hAnsi="Calibri" w:cs="Calibri"/>
                      <w:sz w:val="18"/>
                      <w:szCs w:val="18"/>
                    </w:rPr>
                  </w:pPr>
                </w:p>
              </w:tc>
            </w:tr>
            <w:tr w:rsidR="00AC0B7D" w:rsidRPr="00AC0B7D" w14:paraId="04CD593E" w14:textId="77777777" w:rsidTr="00210906">
              <w:trPr>
                <w:trHeight w:val="240"/>
              </w:trPr>
              <w:tc>
                <w:tcPr>
                  <w:tcW w:w="3760" w:type="dxa"/>
                  <w:tcBorders>
                    <w:top w:val="nil"/>
                    <w:left w:val="nil"/>
                    <w:bottom w:val="nil"/>
                    <w:right w:val="nil"/>
                  </w:tcBorders>
                  <w:shd w:val="clear" w:color="auto" w:fill="auto"/>
                  <w:vAlign w:val="bottom"/>
                  <w:hideMark/>
                </w:tcPr>
                <w:p w14:paraId="03E0FAAD" w14:textId="77777777" w:rsidR="001D7872" w:rsidRPr="0015297D" w:rsidRDefault="001D7872">
                  <w:pPr>
                    <w:rPr>
                      <w:rFonts w:ascii="Calibri" w:hAnsi="Calibri" w:cs="Calibri"/>
                      <w:sz w:val="18"/>
                      <w:szCs w:val="18"/>
                    </w:rPr>
                  </w:pPr>
                  <w:r w:rsidRPr="0015297D">
                    <w:rPr>
                      <w:rFonts w:ascii="Calibri" w:hAnsi="Calibri" w:cs="Calibri"/>
                      <w:sz w:val="18"/>
                      <w:szCs w:val="18"/>
                    </w:rPr>
                    <w:t>Contractor Support - Events</w:t>
                  </w:r>
                </w:p>
              </w:tc>
              <w:tc>
                <w:tcPr>
                  <w:tcW w:w="960" w:type="dxa"/>
                  <w:tcBorders>
                    <w:top w:val="nil"/>
                    <w:left w:val="nil"/>
                    <w:bottom w:val="nil"/>
                    <w:right w:val="nil"/>
                  </w:tcBorders>
                  <w:shd w:val="clear" w:color="auto" w:fill="auto"/>
                  <w:noWrap/>
                  <w:vAlign w:val="bottom"/>
                  <w:hideMark/>
                </w:tcPr>
                <w:p w14:paraId="68FD6DE7"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D6E1374" w14:textId="7BAD82FC" w:rsidR="001D7872" w:rsidRPr="0015297D" w:rsidRDefault="0015297D">
                  <w:pPr>
                    <w:jc w:val="right"/>
                    <w:rPr>
                      <w:rFonts w:ascii="Calibri" w:hAnsi="Calibri" w:cs="Calibri"/>
                      <w:sz w:val="18"/>
                      <w:szCs w:val="18"/>
                    </w:rPr>
                  </w:pPr>
                  <w:r w:rsidRPr="0015297D">
                    <w:rPr>
                      <w:rFonts w:ascii="Calibri" w:hAnsi="Calibri" w:cs="Calibri"/>
                      <w:sz w:val="18"/>
                      <w:szCs w:val="18"/>
                    </w:rPr>
                    <w:t>5,424.85</w:t>
                  </w:r>
                </w:p>
              </w:tc>
              <w:tc>
                <w:tcPr>
                  <w:tcW w:w="1502" w:type="dxa"/>
                  <w:tcBorders>
                    <w:top w:val="nil"/>
                    <w:left w:val="nil"/>
                    <w:bottom w:val="nil"/>
                    <w:right w:val="nil"/>
                  </w:tcBorders>
                  <w:shd w:val="clear" w:color="auto" w:fill="auto"/>
                  <w:noWrap/>
                  <w:vAlign w:val="bottom"/>
                  <w:hideMark/>
                </w:tcPr>
                <w:p w14:paraId="62ED2F7E"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043D342"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50C66B1" w14:textId="11931A3D" w:rsidR="001D7872" w:rsidRPr="0015297D" w:rsidRDefault="00210906">
                  <w:pPr>
                    <w:jc w:val="right"/>
                    <w:rPr>
                      <w:rFonts w:ascii="Calibri" w:hAnsi="Calibri" w:cs="Calibri"/>
                      <w:sz w:val="18"/>
                      <w:szCs w:val="18"/>
                    </w:rPr>
                  </w:pPr>
                  <w:r w:rsidRPr="0015297D">
                    <w:rPr>
                      <w:rFonts w:ascii="Calibri" w:hAnsi="Calibri" w:cs="Calibri"/>
                      <w:sz w:val="18"/>
                      <w:szCs w:val="18"/>
                    </w:rPr>
                    <w:t>0.00</w:t>
                  </w:r>
                </w:p>
              </w:tc>
              <w:tc>
                <w:tcPr>
                  <w:tcW w:w="1446" w:type="dxa"/>
                  <w:tcBorders>
                    <w:top w:val="nil"/>
                    <w:left w:val="nil"/>
                    <w:bottom w:val="nil"/>
                    <w:right w:val="nil"/>
                  </w:tcBorders>
                  <w:shd w:val="clear" w:color="auto" w:fill="auto"/>
                  <w:noWrap/>
                  <w:vAlign w:val="bottom"/>
                  <w:hideMark/>
                </w:tcPr>
                <w:p w14:paraId="47CC545D" w14:textId="77777777" w:rsidR="001D7872" w:rsidRPr="0015297D" w:rsidRDefault="001D7872">
                  <w:pPr>
                    <w:rPr>
                      <w:rFonts w:ascii="Calibri" w:hAnsi="Calibri" w:cs="Calibri"/>
                      <w:sz w:val="18"/>
                      <w:szCs w:val="18"/>
                    </w:rPr>
                  </w:pPr>
                </w:p>
              </w:tc>
            </w:tr>
            <w:tr w:rsidR="00AC0B7D" w:rsidRPr="00AC0B7D" w14:paraId="50279015" w14:textId="77777777" w:rsidTr="00210906">
              <w:trPr>
                <w:trHeight w:val="240"/>
              </w:trPr>
              <w:tc>
                <w:tcPr>
                  <w:tcW w:w="3760" w:type="dxa"/>
                  <w:tcBorders>
                    <w:top w:val="nil"/>
                    <w:left w:val="nil"/>
                    <w:bottom w:val="nil"/>
                    <w:right w:val="nil"/>
                  </w:tcBorders>
                  <w:shd w:val="clear" w:color="auto" w:fill="auto"/>
                  <w:vAlign w:val="bottom"/>
                  <w:hideMark/>
                </w:tcPr>
                <w:p w14:paraId="54E550C0"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noWrap/>
                  <w:vAlign w:val="bottom"/>
                  <w:hideMark/>
                </w:tcPr>
                <w:p w14:paraId="7C57BC8C"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CE94F27" w14:textId="77777777" w:rsidR="001D7872" w:rsidRPr="0015297D" w:rsidRDefault="001D7872">
                  <w:pPr>
                    <w:jc w:val="right"/>
                    <w:rPr>
                      <w:rFonts w:ascii="Calibri" w:hAnsi="Calibri" w:cs="Calibri"/>
                      <w:sz w:val="18"/>
                      <w:szCs w:val="18"/>
                    </w:rPr>
                  </w:pPr>
                </w:p>
              </w:tc>
              <w:tc>
                <w:tcPr>
                  <w:tcW w:w="1502" w:type="dxa"/>
                  <w:tcBorders>
                    <w:top w:val="nil"/>
                    <w:left w:val="nil"/>
                    <w:bottom w:val="single" w:sz="4" w:space="0" w:color="auto"/>
                    <w:right w:val="nil"/>
                  </w:tcBorders>
                  <w:shd w:val="clear" w:color="auto" w:fill="auto"/>
                  <w:noWrap/>
                  <w:vAlign w:val="bottom"/>
                  <w:hideMark/>
                </w:tcPr>
                <w:p w14:paraId="2D8E7498" w14:textId="01093FD4" w:rsidR="001D7872" w:rsidRPr="0015297D" w:rsidRDefault="0015297D">
                  <w:pPr>
                    <w:jc w:val="right"/>
                    <w:rPr>
                      <w:rFonts w:ascii="Calibri" w:hAnsi="Calibri" w:cs="Calibri"/>
                      <w:b/>
                      <w:bCs/>
                      <w:sz w:val="18"/>
                      <w:szCs w:val="18"/>
                    </w:rPr>
                  </w:pPr>
                  <w:r w:rsidRPr="0015297D">
                    <w:rPr>
                      <w:rFonts w:ascii="Calibri" w:hAnsi="Calibri" w:cs="Calibri"/>
                      <w:b/>
                      <w:bCs/>
                      <w:sz w:val="18"/>
                      <w:szCs w:val="18"/>
                    </w:rPr>
                    <w:t>9,003.23</w:t>
                  </w:r>
                </w:p>
              </w:tc>
              <w:tc>
                <w:tcPr>
                  <w:tcW w:w="678" w:type="dxa"/>
                  <w:tcBorders>
                    <w:top w:val="nil"/>
                    <w:left w:val="nil"/>
                    <w:bottom w:val="nil"/>
                    <w:right w:val="nil"/>
                  </w:tcBorders>
                  <w:shd w:val="clear" w:color="auto" w:fill="auto"/>
                  <w:vAlign w:val="bottom"/>
                  <w:hideMark/>
                </w:tcPr>
                <w:p w14:paraId="4D1BB48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AE85EB4" w14:textId="77777777" w:rsidR="001D7872" w:rsidRPr="0015297D" w:rsidRDefault="001D7872">
                  <w:pPr>
                    <w:jc w:val="right"/>
                    <w:rPr>
                      <w:rFonts w:ascii="Calibri" w:hAnsi="Calibri" w:cs="Calibri"/>
                      <w:sz w:val="18"/>
                      <w:szCs w:val="18"/>
                    </w:rPr>
                  </w:pPr>
                </w:p>
              </w:tc>
              <w:tc>
                <w:tcPr>
                  <w:tcW w:w="1446" w:type="dxa"/>
                  <w:tcBorders>
                    <w:top w:val="nil"/>
                    <w:left w:val="nil"/>
                    <w:bottom w:val="single" w:sz="4" w:space="0" w:color="auto"/>
                    <w:right w:val="nil"/>
                  </w:tcBorders>
                  <w:shd w:val="clear" w:color="auto" w:fill="auto"/>
                  <w:vAlign w:val="bottom"/>
                  <w:hideMark/>
                </w:tcPr>
                <w:p w14:paraId="7F85EED0" w14:textId="2533998A" w:rsidR="001D7872" w:rsidRPr="0015297D" w:rsidRDefault="00210906" w:rsidP="00231BAE">
                  <w:pPr>
                    <w:jc w:val="center"/>
                    <w:rPr>
                      <w:rFonts w:ascii="Calibri" w:hAnsi="Calibri" w:cs="Calibri"/>
                      <w:b/>
                      <w:bCs/>
                      <w:sz w:val="18"/>
                      <w:szCs w:val="18"/>
                    </w:rPr>
                  </w:pPr>
                  <w:r w:rsidRPr="0015297D">
                    <w:rPr>
                      <w:rFonts w:ascii="Calibri" w:hAnsi="Calibri" w:cs="Calibri"/>
                      <w:b/>
                      <w:bCs/>
                      <w:sz w:val="18"/>
                      <w:szCs w:val="18"/>
                    </w:rPr>
                    <w:t>7,569.71</w:t>
                  </w:r>
                </w:p>
              </w:tc>
            </w:tr>
            <w:tr w:rsidR="00AC0B7D" w:rsidRPr="00AC0B7D" w14:paraId="1604B554" w14:textId="77777777" w:rsidTr="00210906">
              <w:trPr>
                <w:trHeight w:val="240"/>
              </w:trPr>
              <w:tc>
                <w:tcPr>
                  <w:tcW w:w="3760" w:type="dxa"/>
                  <w:tcBorders>
                    <w:top w:val="nil"/>
                    <w:left w:val="nil"/>
                    <w:bottom w:val="nil"/>
                    <w:right w:val="nil"/>
                  </w:tcBorders>
                  <w:shd w:val="clear" w:color="auto" w:fill="auto"/>
                  <w:vAlign w:val="bottom"/>
                  <w:hideMark/>
                </w:tcPr>
                <w:p w14:paraId="18CF4C79"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PSNC</w:t>
                  </w:r>
                </w:p>
              </w:tc>
              <w:tc>
                <w:tcPr>
                  <w:tcW w:w="960" w:type="dxa"/>
                  <w:tcBorders>
                    <w:top w:val="nil"/>
                    <w:left w:val="nil"/>
                    <w:bottom w:val="nil"/>
                    <w:right w:val="nil"/>
                  </w:tcBorders>
                  <w:shd w:val="clear" w:color="auto" w:fill="auto"/>
                  <w:vAlign w:val="bottom"/>
                  <w:hideMark/>
                </w:tcPr>
                <w:p w14:paraId="63B5857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5CCFE77"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644B00D5"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2C6BD0E9"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F3A32D7"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6BD44C9" w14:textId="77777777" w:rsidR="001D7872" w:rsidRPr="0015297D" w:rsidRDefault="001D7872">
                  <w:pPr>
                    <w:jc w:val="right"/>
                    <w:rPr>
                      <w:rFonts w:ascii="Calibri" w:hAnsi="Calibri" w:cs="Calibri"/>
                      <w:sz w:val="18"/>
                      <w:szCs w:val="18"/>
                    </w:rPr>
                  </w:pPr>
                </w:p>
              </w:tc>
            </w:tr>
            <w:tr w:rsidR="00AC0B7D" w:rsidRPr="00AC0B7D" w14:paraId="365849AE" w14:textId="77777777" w:rsidTr="00210906">
              <w:trPr>
                <w:trHeight w:val="240"/>
              </w:trPr>
              <w:tc>
                <w:tcPr>
                  <w:tcW w:w="3760" w:type="dxa"/>
                  <w:tcBorders>
                    <w:top w:val="nil"/>
                    <w:left w:val="nil"/>
                    <w:bottom w:val="nil"/>
                    <w:right w:val="nil"/>
                  </w:tcBorders>
                  <w:shd w:val="clear" w:color="auto" w:fill="auto"/>
                  <w:vAlign w:val="bottom"/>
                  <w:hideMark/>
                </w:tcPr>
                <w:p w14:paraId="4DAD16FB" w14:textId="77777777" w:rsidR="001D7872" w:rsidRPr="0015297D" w:rsidRDefault="001D7872">
                  <w:pPr>
                    <w:rPr>
                      <w:rFonts w:ascii="Calibri" w:hAnsi="Calibri" w:cs="Calibri"/>
                      <w:sz w:val="18"/>
                      <w:szCs w:val="18"/>
                    </w:rPr>
                  </w:pPr>
                  <w:r w:rsidRPr="0015297D">
                    <w:rPr>
                      <w:rFonts w:ascii="Calibri" w:hAnsi="Calibri" w:cs="Calibri"/>
                      <w:sz w:val="18"/>
                      <w:szCs w:val="18"/>
                    </w:rPr>
                    <w:t>Levy</w:t>
                  </w:r>
                </w:p>
              </w:tc>
              <w:tc>
                <w:tcPr>
                  <w:tcW w:w="960" w:type="dxa"/>
                  <w:tcBorders>
                    <w:top w:val="nil"/>
                    <w:left w:val="nil"/>
                    <w:bottom w:val="nil"/>
                    <w:right w:val="nil"/>
                  </w:tcBorders>
                  <w:shd w:val="clear" w:color="auto" w:fill="auto"/>
                  <w:vAlign w:val="bottom"/>
                  <w:hideMark/>
                </w:tcPr>
                <w:p w14:paraId="04576F42"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953E2D0" w14:textId="13AE20EB" w:rsidR="001D7872" w:rsidRPr="0015297D" w:rsidRDefault="009D4EFE">
                  <w:pPr>
                    <w:jc w:val="right"/>
                    <w:rPr>
                      <w:rFonts w:ascii="Calibri" w:hAnsi="Calibri" w:cs="Calibri"/>
                      <w:sz w:val="18"/>
                      <w:szCs w:val="18"/>
                    </w:rPr>
                  </w:pPr>
                  <w:r w:rsidRPr="0015297D">
                    <w:rPr>
                      <w:rFonts w:ascii="Calibri" w:hAnsi="Calibri" w:cs="Calibri"/>
                      <w:sz w:val="18"/>
                      <w:szCs w:val="18"/>
                    </w:rPr>
                    <w:t>7</w:t>
                  </w:r>
                  <w:r w:rsidR="0015297D" w:rsidRPr="0015297D">
                    <w:rPr>
                      <w:rFonts w:ascii="Calibri" w:hAnsi="Calibri" w:cs="Calibri"/>
                      <w:sz w:val="18"/>
                      <w:szCs w:val="18"/>
                    </w:rPr>
                    <w:t>3,238.00</w:t>
                  </w:r>
                </w:p>
              </w:tc>
              <w:tc>
                <w:tcPr>
                  <w:tcW w:w="1502" w:type="dxa"/>
                  <w:tcBorders>
                    <w:top w:val="nil"/>
                    <w:left w:val="nil"/>
                    <w:bottom w:val="nil"/>
                    <w:right w:val="nil"/>
                  </w:tcBorders>
                  <w:shd w:val="clear" w:color="auto" w:fill="auto"/>
                  <w:vAlign w:val="bottom"/>
                  <w:hideMark/>
                </w:tcPr>
                <w:p w14:paraId="12310302"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D4D151A"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12F7B30" w14:textId="676EED3C" w:rsidR="001D7872" w:rsidRPr="0015297D" w:rsidRDefault="0012760F">
                  <w:pPr>
                    <w:jc w:val="right"/>
                    <w:rPr>
                      <w:rFonts w:ascii="Calibri" w:hAnsi="Calibri" w:cs="Calibri"/>
                      <w:sz w:val="18"/>
                      <w:szCs w:val="18"/>
                    </w:rPr>
                  </w:pPr>
                  <w:r w:rsidRPr="0015297D">
                    <w:rPr>
                      <w:rFonts w:ascii="Calibri" w:hAnsi="Calibri" w:cs="Calibri"/>
                      <w:sz w:val="18"/>
                      <w:szCs w:val="18"/>
                    </w:rPr>
                    <w:t>7</w:t>
                  </w:r>
                  <w:r w:rsidR="00210906" w:rsidRPr="0015297D">
                    <w:rPr>
                      <w:rFonts w:ascii="Calibri" w:hAnsi="Calibri" w:cs="Calibri"/>
                      <w:sz w:val="18"/>
                      <w:szCs w:val="18"/>
                    </w:rPr>
                    <w:t>5,315.40</w:t>
                  </w:r>
                </w:p>
              </w:tc>
              <w:tc>
                <w:tcPr>
                  <w:tcW w:w="1446" w:type="dxa"/>
                  <w:tcBorders>
                    <w:top w:val="nil"/>
                    <w:left w:val="nil"/>
                    <w:bottom w:val="nil"/>
                    <w:right w:val="nil"/>
                  </w:tcBorders>
                  <w:shd w:val="clear" w:color="auto" w:fill="auto"/>
                  <w:vAlign w:val="bottom"/>
                  <w:hideMark/>
                </w:tcPr>
                <w:p w14:paraId="659593E9" w14:textId="77777777" w:rsidR="001D7872" w:rsidRPr="0015297D" w:rsidRDefault="001D7872">
                  <w:pPr>
                    <w:jc w:val="right"/>
                    <w:rPr>
                      <w:rFonts w:ascii="Calibri" w:hAnsi="Calibri" w:cs="Calibri"/>
                      <w:sz w:val="18"/>
                      <w:szCs w:val="18"/>
                    </w:rPr>
                  </w:pPr>
                </w:p>
              </w:tc>
            </w:tr>
            <w:tr w:rsidR="00AC0B7D" w:rsidRPr="00AC0B7D" w14:paraId="7C887DEE" w14:textId="77777777" w:rsidTr="00210906">
              <w:trPr>
                <w:trHeight w:val="240"/>
              </w:trPr>
              <w:tc>
                <w:tcPr>
                  <w:tcW w:w="3760" w:type="dxa"/>
                  <w:tcBorders>
                    <w:top w:val="nil"/>
                    <w:left w:val="nil"/>
                    <w:bottom w:val="nil"/>
                    <w:right w:val="nil"/>
                  </w:tcBorders>
                  <w:shd w:val="clear" w:color="auto" w:fill="auto"/>
                  <w:vAlign w:val="bottom"/>
                </w:tcPr>
                <w:p w14:paraId="0A57892A" w14:textId="77777777" w:rsidR="00FD09AD" w:rsidRPr="0015297D" w:rsidRDefault="00FD09AD">
                  <w:pPr>
                    <w:rPr>
                      <w:rFonts w:ascii="Calibri" w:hAnsi="Calibri" w:cs="Calibri"/>
                      <w:sz w:val="18"/>
                      <w:szCs w:val="18"/>
                    </w:rPr>
                  </w:pPr>
                  <w:r w:rsidRPr="0015297D">
                    <w:rPr>
                      <w:rFonts w:ascii="Calibri" w:hAnsi="Calibri" w:cs="Calibri"/>
                      <w:sz w:val="18"/>
                      <w:szCs w:val="18"/>
                    </w:rPr>
                    <w:t>PSNC workshops</w:t>
                  </w:r>
                </w:p>
                <w:p w14:paraId="740F7199" w14:textId="77777777" w:rsidR="0015297D" w:rsidRPr="0015297D" w:rsidRDefault="0015297D">
                  <w:pPr>
                    <w:rPr>
                      <w:rFonts w:ascii="Calibri" w:hAnsi="Calibri" w:cs="Calibri"/>
                      <w:sz w:val="18"/>
                      <w:szCs w:val="18"/>
                    </w:rPr>
                  </w:pPr>
                </w:p>
              </w:tc>
              <w:tc>
                <w:tcPr>
                  <w:tcW w:w="960" w:type="dxa"/>
                  <w:tcBorders>
                    <w:top w:val="nil"/>
                    <w:left w:val="nil"/>
                    <w:bottom w:val="nil"/>
                    <w:right w:val="nil"/>
                  </w:tcBorders>
                  <w:shd w:val="clear" w:color="auto" w:fill="auto"/>
                  <w:vAlign w:val="bottom"/>
                </w:tcPr>
                <w:p w14:paraId="0F85EF2C" w14:textId="77777777" w:rsidR="00FD09AD" w:rsidRPr="0015297D" w:rsidRDefault="00FD09AD" w:rsidP="001A4050">
                  <w:pPr>
                    <w:rPr>
                      <w:rFonts w:ascii="Calibri" w:hAnsi="Calibri" w:cs="Calibri"/>
                      <w:sz w:val="18"/>
                      <w:szCs w:val="18"/>
                    </w:rPr>
                  </w:pPr>
                </w:p>
              </w:tc>
              <w:tc>
                <w:tcPr>
                  <w:tcW w:w="1041" w:type="dxa"/>
                  <w:tcBorders>
                    <w:top w:val="nil"/>
                    <w:left w:val="nil"/>
                    <w:right w:val="nil"/>
                  </w:tcBorders>
                  <w:shd w:val="clear" w:color="auto" w:fill="auto"/>
                  <w:vAlign w:val="bottom"/>
                </w:tcPr>
                <w:p w14:paraId="203536BD" w14:textId="77777777" w:rsidR="00FD09AD" w:rsidRPr="0015297D" w:rsidRDefault="00D05664" w:rsidP="0012760F">
                  <w:pPr>
                    <w:rPr>
                      <w:rFonts w:ascii="Calibri" w:hAnsi="Calibri" w:cs="Calibri"/>
                      <w:sz w:val="18"/>
                      <w:szCs w:val="18"/>
                    </w:rPr>
                  </w:pPr>
                  <w:r w:rsidRPr="0015297D">
                    <w:rPr>
                      <w:rFonts w:ascii="Calibri" w:hAnsi="Calibri" w:cs="Calibri"/>
                      <w:sz w:val="18"/>
                      <w:szCs w:val="18"/>
                    </w:rPr>
                    <w:t xml:space="preserve"> </w:t>
                  </w:r>
                  <w:r w:rsidR="00EA5C93" w:rsidRPr="0015297D">
                    <w:rPr>
                      <w:rFonts w:ascii="Calibri" w:hAnsi="Calibri" w:cs="Calibri"/>
                      <w:sz w:val="18"/>
                      <w:szCs w:val="18"/>
                    </w:rPr>
                    <w:t xml:space="preserve"> </w:t>
                  </w:r>
                  <w:r w:rsidR="00427727" w:rsidRPr="0015297D">
                    <w:rPr>
                      <w:rFonts w:ascii="Calibri" w:hAnsi="Calibri" w:cs="Calibri"/>
                      <w:sz w:val="18"/>
                      <w:szCs w:val="18"/>
                    </w:rPr>
                    <w:t xml:space="preserve">   </w:t>
                  </w:r>
                  <w:r w:rsidR="00EA5C93" w:rsidRPr="0015297D">
                    <w:rPr>
                      <w:rFonts w:ascii="Calibri" w:hAnsi="Calibri" w:cs="Calibri"/>
                      <w:sz w:val="18"/>
                      <w:szCs w:val="18"/>
                    </w:rPr>
                    <w:t xml:space="preserve"> </w:t>
                  </w:r>
                </w:p>
              </w:tc>
              <w:tc>
                <w:tcPr>
                  <w:tcW w:w="1502" w:type="dxa"/>
                  <w:tcBorders>
                    <w:top w:val="nil"/>
                    <w:left w:val="nil"/>
                    <w:bottom w:val="nil"/>
                    <w:right w:val="nil"/>
                  </w:tcBorders>
                  <w:shd w:val="clear" w:color="auto" w:fill="auto"/>
                  <w:vAlign w:val="bottom"/>
                </w:tcPr>
                <w:p w14:paraId="3481BCA3" w14:textId="7591F6B5" w:rsidR="00FD09AD" w:rsidRPr="0015297D" w:rsidRDefault="00427727" w:rsidP="00A24DCA">
                  <w:pPr>
                    <w:jc w:val="right"/>
                    <w:rPr>
                      <w:rFonts w:ascii="Calibri" w:hAnsi="Calibri" w:cs="Calibri"/>
                      <w:b/>
                      <w:sz w:val="18"/>
                      <w:szCs w:val="18"/>
                      <w:u w:val="single"/>
                    </w:rPr>
                  </w:pPr>
                  <w:r w:rsidRPr="0015297D">
                    <w:rPr>
                      <w:rFonts w:ascii="Calibri" w:hAnsi="Calibri" w:cs="Calibri"/>
                      <w:b/>
                      <w:sz w:val="18"/>
                      <w:szCs w:val="18"/>
                      <w:u w:val="single"/>
                    </w:rPr>
                    <w:t>7</w:t>
                  </w:r>
                  <w:r w:rsidR="0015297D" w:rsidRPr="0015297D">
                    <w:rPr>
                      <w:rFonts w:ascii="Calibri" w:hAnsi="Calibri" w:cs="Calibri"/>
                      <w:b/>
                      <w:sz w:val="18"/>
                      <w:szCs w:val="18"/>
                      <w:u w:val="single"/>
                    </w:rPr>
                    <w:t>3,238.00</w:t>
                  </w:r>
                </w:p>
              </w:tc>
              <w:tc>
                <w:tcPr>
                  <w:tcW w:w="678" w:type="dxa"/>
                  <w:tcBorders>
                    <w:top w:val="nil"/>
                    <w:left w:val="nil"/>
                    <w:bottom w:val="nil"/>
                    <w:right w:val="nil"/>
                  </w:tcBorders>
                  <w:shd w:val="clear" w:color="auto" w:fill="auto"/>
                  <w:vAlign w:val="bottom"/>
                </w:tcPr>
                <w:p w14:paraId="702E9A18" w14:textId="77777777" w:rsidR="00FD09AD" w:rsidRPr="0015297D" w:rsidRDefault="00FD09AD">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46DA859A" w14:textId="7CB28ED0" w:rsidR="00FD09AD" w:rsidRPr="0015297D" w:rsidRDefault="00210906">
                  <w:pPr>
                    <w:jc w:val="right"/>
                    <w:rPr>
                      <w:rFonts w:ascii="Calibri" w:hAnsi="Calibri" w:cs="Calibri"/>
                      <w:sz w:val="18"/>
                      <w:szCs w:val="18"/>
                    </w:rPr>
                  </w:pPr>
                  <w:r w:rsidRPr="0015297D">
                    <w:rPr>
                      <w:rFonts w:ascii="Calibri" w:hAnsi="Calibri" w:cs="Calibri"/>
                      <w:sz w:val="18"/>
                      <w:szCs w:val="18"/>
                    </w:rPr>
                    <w:t>0.00</w:t>
                  </w:r>
                </w:p>
              </w:tc>
              <w:tc>
                <w:tcPr>
                  <w:tcW w:w="1446" w:type="dxa"/>
                  <w:tcBorders>
                    <w:top w:val="nil"/>
                    <w:left w:val="nil"/>
                    <w:bottom w:val="nil"/>
                    <w:right w:val="nil"/>
                  </w:tcBorders>
                  <w:shd w:val="clear" w:color="auto" w:fill="auto"/>
                  <w:vAlign w:val="bottom"/>
                </w:tcPr>
                <w:p w14:paraId="48443A97" w14:textId="0594FFCA" w:rsidR="00FD09AD" w:rsidRPr="0015297D" w:rsidRDefault="00840BFF" w:rsidP="00430995">
                  <w:pPr>
                    <w:jc w:val="center"/>
                    <w:rPr>
                      <w:rFonts w:ascii="Calibri" w:hAnsi="Calibri" w:cs="Calibri"/>
                      <w:b/>
                      <w:sz w:val="18"/>
                      <w:szCs w:val="18"/>
                      <w:u w:val="single"/>
                    </w:rPr>
                  </w:pPr>
                  <w:r w:rsidRPr="0015297D">
                    <w:rPr>
                      <w:rFonts w:ascii="Calibri" w:hAnsi="Calibri" w:cs="Calibri"/>
                      <w:b/>
                      <w:sz w:val="18"/>
                      <w:szCs w:val="18"/>
                      <w:u w:val="single"/>
                    </w:rPr>
                    <w:t>7</w:t>
                  </w:r>
                  <w:r w:rsidR="00210906" w:rsidRPr="0015297D">
                    <w:rPr>
                      <w:rFonts w:ascii="Calibri" w:hAnsi="Calibri" w:cs="Calibri"/>
                      <w:b/>
                      <w:sz w:val="18"/>
                      <w:szCs w:val="18"/>
                      <w:u w:val="single"/>
                    </w:rPr>
                    <w:t>5,315.40</w:t>
                  </w:r>
                </w:p>
              </w:tc>
            </w:tr>
            <w:tr w:rsidR="00AC0B7D" w:rsidRPr="00AC0B7D" w14:paraId="2A1B5A5A" w14:textId="77777777" w:rsidTr="00210906">
              <w:trPr>
                <w:trHeight w:val="240"/>
              </w:trPr>
              <w:tc>
                <w:tcPr>
                  <w:tcW w:w="3760" w:type="dxa"/>
                  <w:tcBorders>
                    <w:top w:val="nil"/>
                    <w:left w:val="nil"/>
                    <w:bottom w:val="nil"/>
                    <w:right w:val="nil"/>
                  </w:tcBorders>
                  <w:shd w:val="clear" w:color="auto" w:fill="auto"/>
                  <w:vAlign w:val="bottom"/>
                  <w:hideMark/>
                </w:tcPr>
                <w:p w14:paraId="1B5413D1"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Secretariat Expenses</w:t>
                  </w:r>
                </w:p>
              </w:tc>
              <w:tc>
                <w:tcPr>
                  <w:tcW w:w="960" w:type="dxa"/>
                  <w:tcBorders>
                    <w:top w:val="nil"/>
                    <w:left w:val="nil"/>
                    <w:bottom w:val="nil"/>
                    <w:right w:val="nil"/>
                  </w:tcBorders>
                  <w:shd w:val="clear" w:color="auto" w:fill="auto"/>
                  <w:vAlign w:val="bottom"/>
                  <w:hideMark/>
                </w:tcPr>
                <w:p w14:paraId="0388F24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7C23301"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02B7838"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0EAFC16E"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79C5E93"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14E4D711" w14:textId="77777777" w:rsidR="001D7872" w:rsidRPr="0015297D" w:rsidRDefault="001D7872">
                  <w:pPr>
                    <w:jc w:val="right"/>
                    <w:rPr>
                      <w:rFonts w:ascii="Calibri" w:hAnsi="Calibri" w:cs="Calibri"/>
                      <w:sz w:val="18"/>
                      <w:szCs w:val="18"/>
                    </w:rPr>
                  </w:pPr>
                </w:p>
              </w:tc>
            </w:tr>
            <w:tr w:rsidR="00AC0B7D" w:rsidRPr="00AC0B7D" w14:paraId="21BD5B2B" w14:textId="77777777" w:rsidTr="00210906">
              <w:trPr>
                <w:trHeight w:val="240"/>
              </w:trPr>
              <w:tc>
                <w:tcPr>
                  <w:tcW w:w="3760" w:type="dxa"/>
                  <w:tcBorders>
                    <w:top w:val="nil"/>
                    <w:left w:val="nil"/>
                    <w:bottom w:val="nil"/>
                    <w:right w:val="nil"/>
                  </w:tcBorders>
                  <w:shd w:val="clear" w:color="auto" w:fill="auto"/>
                  <w:vAlign w:val="bottom"/>
                  <w:hideMark/>
                </w:tcPr>
                <w:p w14:paraId="76660ADB" w14:textId="77777777" w:rsidR="001D7872" w:rsidRPr="0015297D" w:rsidRDefault="001D7872">
                  <w:pPr>
                    <w:rPr>
                      <w:rFonts w:ascii="Calibri" w:hAnsi="Calibri" w:cs="Calibri"/>
                      <w:sz w:val="18"/>
                      <w:szCs w:val="18"/>
                    </w:rPr>
                  </w:pPr>
                  <w:r w:rsidRPr="0015297D">
                    <w:rPr>
                      <w:rFonts w:ascii="Calibri" w:hAnsi="Calibri" w:cs="Calibri"/>
                      <w:sz w:val="18"/>
                      <w:szCs w:val="18"/>
                    </w:rPr>
                    <w:t xml:space="preserve">Staff Costs </w:t>
                  </w:r>
                </w:p>
              </w:tc>
              <w:tc>
                <w:tcPr>
                  <w:tcW w:w="960" w:type="dxa"/>
                  <w:tcBorders>
                    <w:top w:val="nil"/>
                    <w:left w:val="nil"/>
                    <w:bottom w:val="nil"/>
                    <w:right w:val="nil"/>
                  </w:tcBorders>
                  <w:shd w:val="clear" w:color="auto" w:fill="auto"/>
                  <w:vAlign w:val="bottom"/>
                  <w:hideMark/>
                </w:tcPr>
                <w:p w14:paraId="43BB5D6F"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5FC3821"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802046F"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070E3E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5E2E224"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2C0A49C8" w14:textId="77777777" w:rsidR="001D7872" w:rsidRPr="0015297D" w:rsidRDefault="001D7872">
                  <w:pPr>
                    <w:jc w:val="right"/>
                    <w:rPr>
                      <w:rFonts w:ascii="Calibri" w:hAnsi="Calibri" w:cs="Calibri"/>
                      <w:sz w:val="18"/>
                      <w:szCs w:val="18"/>
                    </w:rPr>
                  </w:pPr>
                </w:p>
              </w:tc>
            </w:tr>
            <w:tr w:rsidR="00AC0B7D" w:rsidRPr="00AC0B7D" w14:paraId="754E4C91" w14:textId="77777777" w:rsidTr="00210906">
              <w:trPr>
                <w:trHeight w:val="240"/>
              </w:trPr>
              <w:tc>
                <w:tcPr>
                  <w:tcW w:w="3760" w:type="dxa"/>
                  <w:tcBorders>
                    <w:top w:val="nil"/>
                    <w:left w:val="nil"/>
                    <w:bottom w:val="nil"/>
                    <w:right w:val="nil"/>
                  </w:tcBorders>
                  <w:shd w:val="clear" w:color="auto" w:fill="auto"/>
                  <w:vAlign w:val="bottom"/>
                  <w:hideMark/>
                </w:tcPr>
                <w:p w14:paraId="785F4E78"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7B52473A"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E83832B" w14:textId="77777777" w:rsidR="001D7872" w:rsidRPr="0015297D" w:rsidRDefault="001D7872" w:rsidP="00223055">
                  <w:pPr>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64BCF48"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155BBBA6"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B3A9582"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1186A400" w14:textId="77777777" w:rsidR="001D7872" w:rsidRPr="0015297D" w:rsidRDefault="001D7872">
                  <w:pPr>
                    <w:jc w:val="right"/>
                    <w:rPr>
                      <w:rFonts w:ascii="Calibri" w:hAnsi="Calibri" w:cs="Calibri"/>
                      <w:sz w:val="18"/>
                      <w:szCs w:val="18"/>
                    </w:rPr>
                  </w:pPr>
                </w:p>
              </w:tc>
            </w:tr>
            <w:tr w:rsidR="00AC0B7D" w:rsidRPr="00AC0B7D" w14:paraId="4ED532B6" w14:textId="77777777" w:rsidTr="00210906">
              <w:trPr>
                <w:trHeight w:val="240"/>
              </w:trPr>
              <w:tc>
                <w:tcPr>
                  <w:tcW w:w="3760" w:type="dxa"/>
                  <w:tcBorders>
                    <w:top w:val="nil"/>
                    <w:left w:val="nil"/>
                    <w:bottom w:val="nil"/>
                    <w:right w:val="nil"/>
                  </w:tcBorders>
                  <w:shd w:val="clear" w:color="auto" w:fill="auto"/>
                  <w:vAlign w:val="bottom"/>
                  <w:hideMark/>
                </w:tcPr>
                <w:p w14:paraId="57DC5C32" w14:textId="77777777" w:rsidR="001D7872" w:rsidRPr="0015297D" w:rsidRDefault="001D7872">
                  <w:pPr>
                    <w:rPr>
                      <w:rFonts w:ascii="Calibri" w:hAnsi="Calibri" w:cs="Calibri"/>
                      <w:sz w:val="18"/>
                      <w:szCs w:val="18"/>
                    </w:rPr>
                  </w:pPr>
                  <w:r w:rsidRPr="0015297D">
                    <w:rPr>
                      <w:rFonts w:ascii="Calibri" w:hAnsi="Calibri" w:cs="Calibri"/>
                      <w:sz w:val="18"/>
                      <w:szCs w:val="18"/>
                    </w:rPr>
                    <w:t>Staff Salaries</w:t>
                  </w:r>
                  <w:r w:rsidR="00223055" w:rsidRPr="0015297D">
                    <w:rPr>
                      <w:rFonts w:ascii="Calibri" w:hAnsi="Calibri" w:cs="Calibri"/>
                      <w:sz w:val="18"/>
                      <w:szCs w:val="18"/>
                    </w:rPr>
                    <w:t xml:space="preserve"> and Professional Support</w:t>
                  </w:r>
                  <w:r w:rsidR="00140484" w:rsidRPr="0015297D">
                    <w:rPr>
                      <w:rFonts w:ascii="Calibri" w:hAnsi="Calibri" w:cs="Calibri"/>
                      <w:sz w:val="18"/>
                      <w:szCs w:val="18"/>
                    </w:rPr>
                    <w:t xml:space="preserve"> </w:t>
                  </w:r>
                  <w:proofErr w:type="spellStart"/>
                  <w:r w:rsidR="00140484" w:rsidRPr="0015297D">
                    <w:rPr>
                      <w:rFonts w:ascii="Calibri" w:hAnsi="Calibri" w:cs="Calibri"/>
                      <w:sz w:val="18"/>
                      <w:szCs w:val="18"/>
                    </w:rPr>
                    <w:t>inc</w:t>
                  </w:r>
                  <w:proofErr w:type="spellEnd"/>
                  <w:r w:rsidR="00140484" w:rsidRPr="0015297D">
                    <w:rPr>
                      <w:rFonts w:ascii="Calibri" w:hAnsi="Calibri" w:cs="Calibri"/>
                      <w:sz w:val="18"/>
                      <w:szCs w:val="18"/>
                    </w:rPr>
                    <w:t>: Tax, NI &amp; Pensions</w:t>
                  </w:r>
                </w:p>
              </w:tc>
              <w:tc>
                <w:tcPr>
                  <w:tcW w:w="960" w:type="dxa"/>
                  <w:tcBorders>
                    <w:top w:val="nil"/>
                    <w:left w:val="nil"/>
                    <w:bottom w:val="nil"/>
                    <w:right w:val="nil"/>
                  </w:tcBorders>
                  <w:shd w:val="clear" w:color="auto" w:fill="auto"/>
                  <w:vAlign w:val="bottom"/>
                  <w:hideMark/>
                </w:tcPr>
                <w:p w14:paraId="3BC9DE61" w14:textId="77777777" w:rsidR="001D7872" w:rsidRPr="0015297D"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4A64FE83" w14:textId="6F12E912" w:rsidR="001D7872" w:rsidRPr="0015297D" w:rsidRDefault="00223055">
                  <w:pPr>
                    <w:jc w:val="right"/>
                    <w:rPr>
                      <w:rFonts w:ascii="Calibri" w:hAnsi="Calibri" w:cs="Calibri"/>
                      <w:sz w:val="18"/>
                      <w:szCs w:val="18"/>
                    </w:rPr>
                  </w:pPr>
                  <w:r w:rsidRPr="0015297D">
                    <w:rPr>
                      <w:rFonts w:ascii="Calibri" w:hAnsi="Calibri" w:cs="Calibri"/>
                      <w:sz w:val="18"/>
                      <w:szCs w:val="18"/>
                    </w:rPr>
                    <w:t>1</w:t>
                  </w:r>
                  <w:r w:rsidR="009D4EFE" w:rsidRPr="0015297D">
                    <w:rPr>
                      <w:rFonts w:ascii="Calibri" w:hAnsi="Calibri" w:cs="Calibri"/>
                      <w:sz w:val="18"/>
                      <w:szCs w:val="18"/>
                    </w:rPr>
                    <w:t>7</w:t>
                  </w:r>
                  <w:r w:rsidR="0015297D" w:rsidRPr="0015297D">
                    <w:rPr>
                      <w:rFonts w:ascii="Calibri" w:hAnsi="Calibri" w:cs="Calibri"/>
                      <w:sz w:val="18"/>
                      <w:szCs w:val="18"/>
                    </w:rPr>
                    <w:t>2,881.45</w:t>
                  </w:r>
                </w:p>
              </w:tc>
              <w:tc>
                <w:tcPr>
                  <w:tcW w:w="1502" w:type="dxa"/>
                  <w:tcBorders>
                    <w:top w:val="nil"/>
                    <w:left w:val="nil"/>
                    <w:right w:val="nil"/>
                  </w:tcBorders>
                  <w:shd w:val="clear" w:color="auto" w:fill="auto"/>
                  <w:vAlign w:val="bottom"/>
                  <w:hideMark/>
                </w:tcPr>
                <w:p w14:paraId="1F84C82D" w14:textId="77777777" w:rsidR="001D7872" w:rsidRPr="0015297D" w:rsidRDefault="001D7872">
                  <w:pPr>
                    <w:jc w:val="right"/>
                    <w:rPr>
                      <w:rFonts w:ascii="Calibri" w:hAnsi="Calibri" w:cs="Calibri"/>
                      <w:b/>
                      <w:bCs/>
                      <w:sz w:val="18"/>
                      <w:szCs w:val="18"/>
                    </w:rPr>
                  </w:pPr>
                </w:p>
              </w:tc>
              <w:tc>
                <w:tcPr>
                  <w:tcW w:w="678" w:type="dxa"/>
                  <w:tcBorders>
                    <w:top w:val="nil"/>
                    <w:left w:val="nil"/>
                    <w:bottom w:val="nil"/>
                    <w:right w:val="nil"/>
                  </w:tcBorders>
                  <w:shd w:val="clear" w:color="auto" w:fill="auto"/>
                  <w:vAlign w:val="bottom"/>
                  <w:hideMark/>
                </w:tcPr>
                <w:p w14:paraId="44001EFE" w14:textId="77777777" w:rsidR="001D7872" w:rsidRPr="0015297D"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53B1DC66" w14:textId="5D51A56A" w:rsidR="001D7872" w:rsidRPr="0015297D" w:rsidRDefault="00140484">
                  <w:pPr>
                    <w:jc w:val="right"/>
                    <w:rPr>
                      <w:rFonts w:ascii="Calibri" w:hAnsi="Calibri" w:cs="Calibri"/>
                      <w:sz w:val="18"/>
                      <w:szCs w:val="18"/>
                    </w:rPr>
                  </w:pPr>
                  <w:r w:rsidRPr="0015297D">
                    <w:rPr>
                      <w:rFonts w:ascii="Calibri" w:hAnsi="Calibri" w:cs="Calibri"/>
                      <w:sz w:val="18"/>
                      <w:szCs w:val="18"/>
                    </w:rPr>
                    <w:t>17</w:t>
                  </w:r>
                  <w:r w:rsidR="00210906" w:rsidRPr="0015297D">
                    <w:rPr>
                      <w:rFonts w:ascii="Calibri" w:hAnsi="Calibri" w:cs="Calibri"/>
                      <w:sz w:val="18"/>
                      <w:szCs w:val="18"/>
                    </w:rPr>
                    <w:t>5,089.65</w:t>
                  </w:r>
                </w:p>
              </w:tc>
              <w:tc>
                <w:tcPr>
                  <w:tcW w:w="1446" w:type="dxa"/>
                  <w:tcBorders>
                    <w:top w:val="nil"/>
                    <w:left w:val="nil"/>
                    <w:bottom w:val="nil"/>
                    <w:right w:val="nil"/>
                  </w:tcBorders>
                  <w:shd w:val="clear" w:color="auto" w:fill="auto"/>
                  <w:vAlign w:val="bottom"/>
                  <w:hideMark/>
                </w:tcPr>
                <w:p w14:paraId="696124FF" w14:textId="77777777" w:rsidR="001D7872" w:rsidRPr="0015297D" w:rsidRDefault="001D7872">
                  <w:pPr>
                    <w:jc w:val="right"/>
                    <w:rPr>
                      <w:rFonts w:ascii="Calibri" w:hAnsi="Calibri" w:cs="Calibri"/>
                      <w:b/>
                      <w:bCs/>
                      <w:sz w:val="18"/>
                      <w:szCs w:val="18"/>
                    </w:rPr>
                  </w:pPr>
                </w:p>
              </w:tc>
            </w:tr>
            <w:tr w:rsidR="00AC0B7D" w:rsidRPr="00AC0B7D" w14:paraId="623A32BD" w14:textId="77777777" w:rsidTr="00210906">
              <w:trPr>
                <w:trHeight w:val="240"/>
              </w:trPr>
              <w:tc>
                <w:tcPr>
                  <w:tcW w:w="3760" w:type="dxa"/>
                  <w:tcBorders>
                    <w:top w:val="nil"/>
                    <w:left w:val="nil"/>
                    <w:bottom w:val="nil"/>
                    <w:right w:val="nil"/>
                  </w:tcBorders>
                  <w:shd w:val="clear" w:color="auto" w:fill="auto"/>
                  <w:vAlign w:val="bottom"/>
                </w:tcPr>
                <w:p w14:paraId="6407556B" w14:textId="77777777" w:rsidR="00FD09AD" w:rsidRPr="0015297D" w:rsidRDefault="00FD09AD">
                  <w:pPr>
                    <w:rPr>
                      <w:rFonts w:ascii="Calibri" w:hAnsi="Calibri" w:cs="Calibri"/>
                      <w:sz w:val="18"/>
                      <w:szCs w:val="18"/>
                    </w:rPr>
                  </w:pPr>
                </w:p>
              </w:tc>
              <w:tc>
                <w:tcPr>
                  <w:tcW w:w="960" w:type="dxa"/>
                  <w:tcBorders>
                    <w:top w:val="nil"/>
                    <w:left w:val="nil"/>
                    <w:bottom w:val="nil"/>
                    <w:right w:val="nil"/>
                  </w:tcBorders>
                  <w:shd w:val="clear" w:color="auto" w:fill="auto"/>
                  <w:vAlign w:val="bottom"/>
                </w:tcPr>
                <w:p w14:paraId="0864D9E5" w14:textId="77777777" w:rsidR="00FD09AD" w:rsidRPr="0015297D" w:rsidRDefault="00FD09AD">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2007C883" w14:textId="77777777" w:rsidR="00FD09AD" w:rsidRPr="0015297D" w:rsidRDefault="00FD09AD">
                  <w:pPr>
                    <w:jc w:val="right"/>
                    <w:rPr>
                      <w:rFonts w:ascii="Calibri" w:hAnsi="Calibri" w:cs="Calibri"/>
                      <w:sz w:val="18"/>
                      <w:szCs w:val="18"/>
                    </w:rPr>
                  </w:pPr>
                </w:p>
              </w:tc>
              <w:tc>
                <w:tcPr>
                  <w:tcW w:w="1502" w:type="dxa"/>
                  <w:tcBorders>
                    <w:top w:val="nil"/>
                    <w:left w:val="nil"/>
                    <w:right w:val="nil"/>
                  </w:tcBorders>
                  <w:shd w:val="clear" w:color="auto" w:fill="auto"/>
                  <w:vAlign w:val="bottom"/>
                </w:tcPr>
                <w:p w14:paraId="65A40468" w14:textId="3A6FBD47" w:rsidR="00FD09AD" w:rsidRPr="0015297D" w:rsidRDefault="0050255A" w:rsidP="00A24DCA">
                  <w:pPr>
                    <w:rPr>
                      <w:rFonts w:ascii="Calibri" w:hAnsi="Calibri" w:cs="Calibri"/>
                      <w:b/>
                      <w:bCs/>
                      <w:sz w:val="18"/>
                      <w:szCs w:val="18"/>
                      <w:u w:val="single"/>
                    </w:rPr>
                  </w:pPr>
                  <w:r w:rsidRPr="0015297D">
                    <w:rPr>
                      <w:rFonts w:ascii="Calibri" w:hAnsi="Calibri" w:cs="Calibri"/>
                      <w:b/>
                      <w:bCs/>
                      <w:sz w:val="18"/>
                      <w:szCs w:val="18"/>
                    </w:rPr>
                    <w:t xml:space="preserve">           </w:t>
                  </w:r>
                  <w:r w:rsidR="00EA5C93" w:rsidRPr="0015297D">
                    <w:rPr>
                      <w:rFonts w:ascii="Calibri" w:hAnsi="Calibri" w:cs="Calibri"/>
                      <w:b/>
                      <w:bCs/>
                      <w:sz w:val="18"/>
                      <w:szCs w:val="18"/>
                      <w:u w:val="single"/>
                    </w:rPr>
                    <w:t>1</w:t>
                  </w:r>
                  <w:r w:rsidR="009D4EFE" w:rsidRPr="0015297D">
                    <w:rPr>
                      <w:rFonts w:ascii="Calibri" w:hAnsi="Calibri" w:cs="Calibri"/>
                      <w:b/>
                      <w:bCs/>
                      <w:sz w:val="18"/>
                      <w:szCs w:val="18"/>
                      <w:u w:val="single"/>
                    </w:rPr>
                    <w:t>7</w:t>
                  </w:r>
                  <w:r w:rsidR="0015297D" w:rsidRPr="0015297D">
                    <w:rPr>
                      <w:rFonts w:ascii="Calibri" w:hAnsi="Calibri" w:cs="Calibri"/>
                      <w:b/>
                      <w:bCs/>
                      <w:sz w:val="18"/>
                      <w:szCs w:val="18"/>
                      <w:u w:val="single"/>
                    </w:rPr>
                    <w:t>2,881.45</w:t>
                  </w:r>
                </w:p>
              </w:tc>
              <w:tc>
                <w:tcPr>
                  <w:tcW w:w="678" w:type="dxa"/>
                  <w:tcBorders>
                    <w:top w:val="nil"/>
                    <w:left w:val="nil"/>
                    <w:bottom w:val="nil"/>
                    <w:right w:val="nil"/>
                  </w:tcBorders>
                  <w:shd w:val="clear" w:color="auto" w:fill="auto"/>
                  <w:vAlign w:val="bottom"/>
                </w:tcPr>
                <w:p w14:paraId="6049FA2C" w14:textId="77777777" w:rsidR="00FD09AD" w:rsidRPr="0015297D" w:rsidRDefault="00FD09AD">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110F5582" w14:textId="77777777" w:rsidR="00FD09AD" w:rsidRPr="0015297D" w:rsidRDefault="00FD09AD">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tcPr>
                <w:p w14:paraId="145028CE" w14:textId="156885EA" w:rsidR="00FD09AD" w:rsidRPr="0015297D" w:rsidRDefault="00140484" w:rsidP="008D1BB9">
                  <w:pPr>
                    <w:jc w:val="center"/>
                    <w:rPr>
                      <w:rFonts w:ascii="Calibri" w:hAnsi="Calibri" w:cs="Calibri"/>
                      <w:b/>
                      <w:bCs/>
                      <w:sz w:val="18"/>
                      <w:szCs w:val="18"/>
                      <w:u w:val="single"/>
                    </w:rPr>
                  </w:pPr>
                  <w:r w:rsidRPr="0015297D">
                    <w:rPr>
                      <w:rFonts w:ascii="Calibri" w:hAnsi="Calibri" w:cs="Calibri"/>
                      <w:b/>
                      <w:bCs/>
                      <w:sz w:val="18"/>
                      <w:szCs w:val="18"/>
                      <w:u w:val="single"/>
                    </w:rPr>
                    <w:t>17</w:t>
                  </w:r>
                  <w:r w:rsidR="00210906" w:rsidRPr="0015297D">
                    <w:rPr>
                      <w:rFonts w:ascii="Calibri" w:hAnsi="Calibri" w:cs="Calibri"/>
                      <w:b/>
                      <w:bCs/>
                      <w:sz w:val="18"/>
                      <w:szCs w:val="18"/>
                      <w:u w:val="single"/>
                    </w:rPr>
                    <w:t>5,189.65</w:t>
                  </w:r>
                </w:p>
              </w:tc>
            </w:tr>
            <w:tr w:rsidR="00AC0B7D" w:rsidRPr="00AC0B7D" w14:paraId="65EC8D1A" w14:textId="77777777" w:rsidTr="00210906">
              <w:trPr>
                <w:trHeight w:val="240"/>
              </w:trPr>
              <w:tc>
                <w:tcPr>
                  <w:tcW w:w="3760" w:type="dxa"/>
                  <w:tcBorders>
                    <w:top w:val="nil"/>
                    <w:left w:val="nil"/>
                    <w:bottom w:val="nil"/>
                    <w:right w:val="nil"/>
                  </w:tcBorders>
                  <w:shd w:val="clear" w:color="auto" w:fill="auto"/>
                  <w:vAlign w:val="bottom"/>
                  <w:hideMark/>
                </w:tcPr>
                <w:p w14:paraId="6DB95692"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Office Expenses</w:t>
                  </w:r>
                </w:p>
              </w:tc>
              <w:tc>
                <w:tcPr>
                  <w:tcW w:w="960" w:type="dxa"/>
                  <w:tcBorders>
                    <w:top w:val="nil"/>
                    <w:left w:val="nil"/>
                    <w:bottom w:val="nil"/>
                    <w:right w:val="nil"/>
                  </w:tcBorders>
                  <w:shd w:val="clear" w:color="auto" w:fill="auto"/>
                  <w:vAlign w:val="bottom"/>
                  <w:hideMark/>
                </w:tcPr>
                <w:p w14:paraId="7A3B1E0A" w14:textId="77777777" w:rsidR="001D7872" w:rsidRPr="0015297D" w:rsidRDefault="001D7872">
                  <w:pPr>
                    <w:jc w:val="right"/>
                    <w:rPr>
                      <w:rFonts w:ascii="Calibri" w:hAnsi="Calibri" w:cs="Calibri"/>
                      <w:sz w:val="18"/>
                      <w:szCs w:val="18"/>
                    </w:rPr>
                  </w:pPr>
                </w:p>
              </w:tc>
              <w:tc>
                <w:tcPr>
                  <w:tcW w:w="1041" w:type="dxa"/>
                  <w:tcBorders>
                    <w:left w:val="nil"/>
                    <w:bottom w:val="nil"/>
                    <w:right w:val="nil"/>
                  </w:tcBorders>
                  <w:shd w:val="clear" w:color="auto" w:fill="auto"/>
                  <w:vAlign w:val="bottom"/>
                  <w:hideMark/>
                </w:tcPr>
                <w:p w14:paraId="48FC6157" w14:textId="77777777" w:rsidR="001D7872" w:rsidRPr="0015297D" w:rsidRDefault="001D7872">
                  <w:pPr>
                    <w:jc w:val="right"/>
                    <w:rPr>
                      <w:rFonts w:ascii="Calibri" w:hAnsi="Calibri" w:cs="Calibri"/>
                      <w:sz w:val="18"/>
                      <w:szCs w:val="18"/>
                    </w:rPr>
                  </w:pPr>
                </w:p>
              </w:tc>
              <w:tc>
                <w:tcPr>
                  <w:tcW w:w="1502" w:type="dxa"/>
                  <w:tcBorders>
                    <w:left w:val="nil"/>
                    <w:bottom w:val="nil"/>
                    <w:right w:val="nil"/>
                  </w:tcBorders>
                  <w:shd w:val="clear" w:color="auto" w:fill="auto"/>
                  <w:vAlign w:val="bottom"/>
                  <w:hideMark/>
                </w:tcPr>
                <w:p w14:paraId="152F1C40"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B5B8E54" w14:textId="77777777" w:rsidR="001D7872" w:rsidRPr="0015297D" w:rsidRDefault="001D7872">
                  <w:pPr>
                    <w:jc w:val="right"/>
                    <w:rPr>
                      <w:rFonts w:ascii="Calibri" w:hAnsi="Calibri" w:cs="Calibri"/>
                      <w:sz w:val="18"/>
                      <w:szCs w:val="18"/>
                    </w:rPr>
                  </w:pPr>
                </w:p>
              </w:tc>
              <w:tc>
                <w:tcPr>
                  <w:tcW w:w="1041" w:type="dxa"/>
                  <w:tcBorders>
                    <w:left w:val="nil"/>
                    <w:bottom w:val="nil"/>
                    <w:right w:val="nil"/>
                  </w:tcBorders>
                  <w:shd w:val="clear" w:color="auto" w:fill="auto"/>
                  <w:vAlign w:val="bottom"/>
                  <w:hideMark/>
                </w:tcPr>
                <w:p w14:paraId="12700682"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6EB66278" w14:textId="77777777" w:rsidR="001D7872" w:rsidRPr="0015297D" w:rsidRDefault="001D7872">
                  <w:pPr>
                    <w:jc w:val="right"/>
                    <w:rPr>
                      <w:rFonts w:ascii="Calibri" w:hAnsi="Calibri" w:cs="Calibri"/>
                      <w:sz w:val="18"/>
                      <w:szCs w:val="18"/>
                    </w:rPr>
                  </w:pPr>
                </w:p>
              </w:tc>
            </w:tr>
            <w:tr w:rsidR="00AC0B7D" w:rsidRPr="00AC0B7D" w14:paraId="2F1CA619" w14:textId="77777777" w:rsidTr="00210906">
              <w:trPr>
                <w:trHeight w:val="240"/>
              </w:trPr>
              <w:tc>
                <w:tcPr>
                  <w:tcW w:w="3760" w:type="dxa"/>
                  <w:tcBorders>
                    <w:top w:val="nil"/>
                    <w:left w:val="nil"/>
                    <w:bottom w:val="nil"/>
                    <w:right w:val="nil"/>
                  </w:tcBorders>
                  <w:shd w:val="clear" w:color="auto" w:fill="auto"/>
                  <w:vAlign w:val="bottom"/>
                  <w:hideMark/>
                </w:tcPr>
                <w:p w14:paraId="3EEE13DC" w14:textId="77777777" w:rsidR="001D7872" w:rsidRPr="0015297D" w:rsidRDefault="001D7872">
                  <w:pPr>
                    <w:rPr>
                      <w:rFonts w:ascii="Calibri" w:hAnsi="Calibri" w:cs="Calibri"/>
                      <w:sz w:val="18"/>
                      <w:szCs w:val="18"/>
                    </w:rPr>
                  </w:pPr>
                  <w:r w:rsidRPr="0015297D">
                    <w:rPr>
                      <w:rFonts w:ascii="Calibri" w:hAnsi="Calibri" w:cs="Calibri"/>
                      <w:sz w:val="18"/>
                      <w:szCs w:val="18"/>
                    </w:rPr>
                    <w:t>Rent</w:t>
                  </w:r>
                </w:p>
              </w:tc>
              <w:tc>
                <w:tcPr>
                  <w:tcW w:w="960" w:type="dxa"/>
                  <w:tcBorders>
                    <w:top w:val="nil"/>
                    <w:left w:val="nil"/>
                    <w:bottom w:val="nil"/>
                    <w:right w:val="nil"/>
                  </w:tcBorders>
                  <w:shd w:val="clear" w:color="auto" w:fill="auto"/>
                  <w:vAlign w:val="bottom"/>
                  <w:hideMark/>
                </w:tcPr>
                <w:p w14:paraId="4E7CAA99"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FA99AF5" w14:textId="7F667F8C" w:rsidR="001D7872" w:rsidRPr="0015297D" w:rsidRDefault="00095A83">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5,567.84</w:t>
                  </w:r>
                </w:p>
              </w:tc>
              <w:tc>
                <w:tcPr>
                  <w:tcW w:w="1502" w:type="dxa"/>
                  <w:tcBorders>
                    <w:top w:val="nil"/>
                    <w:left w:val="nil"/>
                    <w:bottom w:val="nil"/>
                    <w:right w:val="nil"/>
                  </w:tcBorders>
                  <w:shd w:val="clear" w:color="auto" w:fill="auto"/>
                  <w:vAlign w:val="bottom"/>
                  <w:hideMark/>
                </w:tcPr>
                <w:p w14:paraId="48AA67A5"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C56F916"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F9E9A28" w14:textId="78886B4F" w:rsidR="001D7872" w:rsidRPr="0015297D" w:rsidRDefault="00210906">
                  <w:pPr>
                    <w:jc w:val="right"/>
                    <w:rPr>
                      <w:rFonts w:ascii="Calibri" w:hAnsi="Calibri" w:cs="Calibri"/>
                      <w:sz w:val="18"/>
                      <w:szCs w:val="18"/>
                    </w:rPr>
                  </w:pPr>
                  <w:r w:rsidRPr="0015297D">
                    <w:rPr>
                      <w:rFonts w:ascii="Calibri" w:hAnsi="Calibri" w:cs="Calibri"/>
                      <w:sz w:val="18"/>
                      <w:szCs w:val="18"/>
                    </w:rPr>
                    <w:t>18,422.47</w:t>
                  </w:r>
                </w:p>
              </w:tc>
              <w:tc>
                <w:tcPr>
                  <w:tcW w:w="1446" w:type="dxa"/>
                  <w:tcBorders>
                    <w:top w:val="nil"/>
                    <w:left w:val="nil"/>
                    <w:bottom w:val="nil"/>
                    <w:right w:val="nil"/>
                  </w:tcBorders>
                  <w:shd w:val="clear" w:color="auto" w:fill="auto"/>
                  <w:vAlign w:val="bottom"/>
                  <w:hideMark/>
                </w:tcPr>
                <w:p w14:paraId="428CD037" w14:textId="77777777" w:rsidR="001D7872" w:rsidRPr="0015297D" w:rsidRDefault="001D7872">
                  <w:pPr>
                    <w:jc w:val="right"/>
                    <w:rPr>
                      <w:rFonts w:ascii="Calibri" w:hAnsi="Calibri" w:cs="Calibri"/>
                      <w:sz w:val="18"/>
                      <w:szCs w:val="18"/>
                    </w:rPr>
                  </w:pPr>
                </w:p>
              </w:tc>
            </w:tr>
            <w:tr w:rsidR="00AC0B7D" w:rsidRPr="00AC0B7D" w14:paraId="21905C65" w14:textId="77777777" w:rsidTr="00210906">
              <w:trPr>
                <w:trHeight w:val="240"/>
              </w:trPr>
              <w:tc>
                <w:tcPr>
                  <w:tcW w:w="3760" w:type="dxa"/>
                  <w:tcBorders>
                    <w:top w:val="nil"/>
                    <w:left w:val="nil"/>
                    <w:bottom w:val="nil"/>
                    <w:right w:val="nil"/>
                  </w:tcBorders>
                  <w:shd w:val="clear" w:color="auto" w:fill="auto"/>
                  <w:vAlign w:val="bottom"/>
                </w:tcPr>
                <w:p w14:paraId="791CD7EF" w14:textId="77777777" w:rsidR="00140484" w:rsidRPr="0015297D" w:rsidRDefault="0050255A">
                  <w:pPr>
                    <w:rPr>
                      <w:rFonts w:ascii="Calibri" w:hAnsi="Calibri" w:cs="Calibri"/>
                      <w:sz w:val="18"/>
                      <w:szCs w:val="18"/>
                    </w:rPr>
                  </w:pPr>
                  <w:r w:rsidRPr="0015297D">
                    <w:rPr>
                      <w:rFonts w:ascii="Calibri" w:hAnsi="Calibri" w:cs="Calibri"/>
                      <w:sz w:val="18"/>
                      <w:szCs w:val="18"/>
                    </w:rPr>
                    <w:t>Computer Hardware &amp; Software, support, broadband &amp; mobiles</w:t>
                  </w:r>
                </w:p>
              </w:tc>
              <w:tc>
                <w:tcPr>
                  <w:tcW w:w="960" w:type="dxa"/>
                  <w:tcBorders>
                    <w:top w:val="nil"/>
                    <w:left w:val="nil"/>
                    <w:bottom w:val="nil"/>
                    <w:right w:val="nil"/>
                  </w:tcBorders>
                  <w:shd w:val="clear" w:color="auto" w:fill="auto"/>
                  <w:vAlign w:val="bottom"/>
                </w:tcPr>
                <w:p w14:paraId="6294D745" w14:textId="77777777" w:rsidR="00140484" w:rsidRPr="0015297D" w:rsidRDefault="00140484">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3135E31" w14:textId="09D15C4A" w:rsidR="00140484" w:rsidRPr="0015297D" w:rsidRDefault="0050255A" w:rsidP="0050255A">
                  <w:pPr>
                    <w:ind w:right="-190"/>
                    <w:jc w:val="center"/>
                    <w:rPr>
                      <w:rFonts w:ascii="Calibri" w:hAnsi="Calibri" w:cs="Calibri"/>
                      <w:sz w:val="18"/>
                      <w:szCs w:val="18"/>
                    </w:rPr>
                  </w:pPr>
                  <w:r w:rsidRPr="0015297D">
                    <w:rPr>
                      <w:rFonts w:ascii="Calibri" w:hAnsi="Calibri" w:cs="Calibri"/>
                      <w:sz w:val="18"/>
                      <w:szCs w:val="18"/>
                    </w:rPr>
                    <w:t xml:space="preserve">          </w:t>
                  </w:r>
                  <w:r w:rsidR="0015297D" w:rsidRPr="0015297D">
                    <w:rPr>
                      <w:rFonts w:ascii="Calibri" w:hAnsi="Calibri" w:cs="Calibri"/>
                      <w:sz w:val="18"/>
                      <w:szCs w:val="18"/>
                    </w:rPr>
                    <w:t>10,384.03</w:t>
                  </w:r>
                </w:p>
              </w:tc>
              <w:tc>
                <w:tcPr>
                  <w:tcW w:w="1502" w:type="dxa"/>
                  <w:tcBorders>
                    <w:top w:val="nil"/>
                    <w:left w:val="nil"/>
                    <w:bottom w:val="nil"/>
                    <w:right w:val="nil"/>
                  </w:tcBorders>
                  <w:shd w:val="clear" w:color="auto" w:fill="auto"/>
                  <w:vAlign w:val="bottom"/>
                </w:tcPr>
                <w:p w14:paraId="19113566" w14:textId="77777777" w:rsidR="00140484" w:rsidRPr="0015297D" w:rsidRDefault="00140484" w:rsidP="00964739">
                  <w:pPr>
                    <w:rPr>
                      <w:rFonts w:ascii="Calibri" w:hAnsi="Calibri" w:cs="Calibri"/>
                      <w:sz w:val="18"/>
                      <w:szCs w:val="18"/>
                    </w:rPr>
                  </w:pPr>
                </w:p>
              </w:tc>
              <w:tc>
                <w:tcPr>
                  <w:tcW w:w="678" w:type="dxa"/>
                  <w:tcBorders>
                    <w:top w:val="nil"/>
                    <w:left w:val="nil"/>
                    <w:bottom w:val="nil"/>
                    <w:right w:val="nil"/>
                  </w:tcBorders>
                  <w:shd w:val="clear" w:color="auto" w:fill="auto"/>
                  <w:vAlign w:val="bottom"/>
                </w:tcPr>
                <w:p w14:paraId="443A5B5B" w14:textId="77777777" w:rsidR="00140484" w:rsidRPr="0015297D" w:rsidRDefault="00140484">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DCF7F9D" w14:textId="29BE46F0" w:rsidR="00140484" w:rsidRPr="0015297D" w:rsidRDefault="00210906" w:rsidP="00095A83">
                  <w:pPr>
                    <w:jc w:val="right"/>
                    <w:rPr>
                      <w:rFonts w:ascii="Calibri" w:hAnsi="Calibri" w:cs="Calibri"/>
                      <w:sz w:val="18"/>
                      <w:szCs w:val="18"/>
                    </w:rPr>
                  </w:pPr>
                  <w:r w:rsidRPr="0015297D">
                    <w:rPr>
                      <w:rFonts w:ascii="Calibri" w:hAnsi="Calibri" w:cs="Calibri"/>
                      <w:sz w:val="18"/>
                      <w:szCs w:val="18"/>
                    </w:rPr>
                    <w:t>12,422.47</w:t>
                  </w:r>
                </w:p>
              </w:tc>
              <w:tc>
                <w:tcPr>
                  <w:tcW w:w="1446" w:type="dxa"/>
                  <w:tcBorders>
                    <w:top w:val="nil"/>
                    <w:left w:val="nil"/>
                    <w:bottom w:val="nil"/>
                    <w:right w:val="nil"/>
                  </w:tcBorders>
                  <w:shd w:val="clear" w:color="auto" w:fill="auto"/>
                  <w:vAlign w:val="bottom"/>
                </w:tcPr>
                <w:p w14:paraId="6C5F5D6F" w14:textId="77777777" w:rsidR="00140484" w:rsidRPr="0015297D" w:rsidRDefault="00140484">
                  <w:pPr>
                    <w:jc w:val="right"/>
                    <w:rPr>
                      <w:rFonts w:ascii="Calibri" w:hAnsi="Calibri" w:cs="Calibri"/>
                      <w:sz w:val="18"/>
                      <w:szCs w:val="18"/>
                    </w:rPr>
                  </w:pPr>
                </w:p>
              </w:tc>
            </w:tr>
            <w:tr w:rsidR="00AC0B7D" w:rsidRPr="00AC0B7D" w14:paraId="3149A617" w14:textId="77777777" w:rsidTr="00210906">
              <w:trPr>
                <w:trHeight w:val="240"/>
              </w:trPr>
              <w:tc>
                <w:tcPr>
                  <w:tcW w:w="3760" w:type="dxa"/>
                  <w:tcBorders>
                    <w:top w:val="nil"/>
                    <w:left w:val="nil"/>
                    <w:bottom w:val="nil"/>
                    <w:right w:val="nil"/>
                  </w:tcBorders>
                  <w:shd w:val="clear" w:color="auto" w:fill="auto"/>
                  <w:vAlign w:val="bottom"/>
                  <w:hideMark/>
                </w:tcPr>
                <w:p w14:paraId="3A3545EA" w14:textId="77777777" w:rsidR="001D7872" w:rsidRPr="0015297D" w:rsidRDefault="00140484">
                  <w:pPr>
                    <w:rPr>
                      <w:rFonts w:ascii="Calibri" w:hAnsi="Calibri" w:cs="Calibri"/>
                      <w:sz w:val="18"/>
                      <w:szCs w:val="18"/>
                    </w:rPr>
                  </w:pPr>
                  <w:r w:rsidRPr="0015297D">
                    <w:rPr>
                      <w:rFonts w:ascii="Calibri" w:hAnsi="Calibri" w:cs="Calibri"/>
                      <w:sz w:val="18"/>
                      <w:szCs w:val="18"/>
                    </w:rPr>
                    <w:t>Printing</w:t>
                  </w:r>
                </w:p>
              </w:tc>
              <w:tc>
                <w:tcPr>
                  <w:tcW w:w="960" w:type="dxa"/>
                  <w:tcBorders>
                    <w:top w:val="nil"/>
                    <w:left w:val="nil"/>
                    <w:bottom w:val="nil"/>
                    <w:right w:val="nil"/>
                  </w:tcBorders>
                  <w:shd w:val="clear" w:color="auto" w:fill="auto"/>
                  <w:vAlign w:val="bottom"/>
                  <w:hideMark/>
                </w:tcPr>
                <w:p w14:paraId="28C7F6D4"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A54EE2C" w14:textId="14F8CDDD" w:rsidR="001D7872" w:rsidRPr="0015297D" w:rsidRDefault="0050255A">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760.67</w:t>
                  </w:r>
                </w:p>
              </w:tc>
              <w:tc>
                <w:tcPr>
                  <w:tcW w:w="1502" w:type="dxa"/>
                  <w:tcBorders>
                    <w:top w:val="nil"/>
                    <w:left w:val="nil"/>
                    <w:bottom w:val="nil"/>
                    <w:right w:val="nil"/>
                  </w:tcBorders>
                  <w:shd w:val="clear" w:color="auto" w:fill="auto"/>
                  <w:vAlign w:val="bottom"/>
                  <w:hideMark/>
                </w:tcPr>
                <w:p w14:paraId="4741C894"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1B8B141"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6574DC22" w14:textId="5DCFDE08" w:rsidR="001D7872" w:rsidRPr="0015297D" w:rsidRDefault="00210906" w:rsidP="00364683">
                  <w:pPr>
                    <w:jc w:val="right"/>
                    <w:rPr>
                      <w:rFonts w:ascii="Calibri" w:hAnsi="Calibri" w:cs="Calibri"/>
                      <w:sz w:val="18"/>
                      <w:szCs w:val="18"/>
                    </w:rPr>
                  </w:pPr>
                  <w:r w:rsidRPr="0015297D">
                    <w:rPr>
                      <w:rFonts w:ascii="Calibri" w:hAnsi="Calibri" w:cs="Calibri"/>
                      <w:sz w:val="18"/>
                      <w:szCs w:val="18"/>
                    </w:rPr>
                    <w:t>1,623.92</w:t>
                  </w:r>
                </w:p>
              </w:tc>
              <w:tc>
                <w:tcPr>
                  <w:tcW w:w="1446" w:type="dxa"/>
                  <w:tcBorders>
                    <w:top w:val="nil"/>
                    <w:left w:val="nil"/>
                    <w:bottom w:val="nil"/>
                    <w:right w:val="nil"/>
                  </w:tcBorders>
                  <w:shd w:val="clear" w:color="auto" w:fill="auto"/>
                  <w:vAlign w:val="bottom"/>
                  <w:hideMark/>
                </w:tcPr>
                <w:p w14:paraId="4F2DF62B" w14:textId="77777777" w:rsidR="001D7872" w:rsidRPr="0015297D" w:rsidRDefault="001D7872">
                  <w:pPr>
                    <w:jc w:val="right"/>
                    <w:rPr>
                      <w:rFonts w:ascii="Calibri" w:hAnsi="Calibri" w:cs="Calibri"/>
                      <w:sz w:val="18"/>
                      <w:szCs w:val="18"/>
                    </w:rPr>
                  </w:pPr>
                </w:p>
              </w:tc>
            </w:tr>
            <w:tr w:rsidR="00AC0B7D" w:rsidRPr="00AC0B7D" w14:paraId="06A42E9B" w14:textId="77777777" w:rsidTr="00210906">
              <w:trPr>
                <w:trHeight w:val="240"/>
              </w:trPr>
              <w:tc>
                <w:tcPr>
                  <w:tcW w:w="3760" w:type="dxa"/>
                  <w:tcBorders>
                    <w:top w:val="nil"/>
                    <w:left w:val="nil"/>
                    <w:bottom w:val="nil"/>
                    <w:right w:val="nil"/>
                  </w:tcBorders>
                  <w:shd w:val="clear" w:color="auto" w:fill="auto"/>
                  <w:vAlign w:val="bottom"/>
                  <w:hideMark/>
                </w:tcPr>
                <w:p w14:paraId="71758B5B" w14:textId="77777777" w:rsidR="001D7872" w:rsidRPr="0015297D" w:rsidRDefault="001D7872">
                  <w:pPr>
                    <w:rPr>
                      <w:rFonts w:ascii="Calibri" w:hAnsi="Calibri" w:cs="Calibri"/>
                      <w:sz w:val="18"/>
                      <w:szCs w:val="18"/>
                    </w:rPr>
                  </w:pPr>
                  <w:r w:rsidRPr="0015297D">
                    <w:rPr>
                      <w:rFonts w:ascii="Calibri" w:hAnsi="Calibri" w:cs="Calibri"/>
                      <w:sz w:val="18"/>
                      <w:szCs w:val="18"/>
                    </w:rPr>
                    <w:t>Postage</w:t>
                  </w:r>
                </w:p>
              </w:tc>
              <w:tc>
                <w:tcPr>
                  <w:tcW w:w="960" w:type="dxa"/>
                  <w:tcBorders>
                    <w:top w:val="nil"/>
                    <w:left w:val="nil"/>
                    <w:bottom w:val="nil"/>
                    <w:right w:val="nil"/>
                  </w:tcBorders>
                  <w:shd w:val="clear" w:color="auto" w:fill="auto"/>
                  <w:vAlign w:val="bottom"/>
                  <w:hideMark/>
                </w:tcPr>
                <w:p w14:paraId="45701B71"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8D9A1C7" w14:textId="688DA555" w:rsidR="001D7872" w:rsidRPr="0015297D" w:rsidRDefault="0015297D">
                  <w:pPr>
                    <w:jc w:val="right"/>
                    <w:rPr>
                      <w:rFonts w:ascii="Calibri" w:hAnsi="Calibri" w:cs="Calibri"/>
                      <w:sz w:val="18"/>
                      <w:szCs w:val="18"/>
                    </w:rPr>
                  </w:pPr>
                  <w:r w:rsidRPr="0015297D">
                    <w:rPr>
                      <w:rFonts w:ascii="Calibri" w:hAnsi="Calibri" w:cs="Calibri"/>
                      <w:sz w:val="18"/>
                      <w:szCs w:val="18"/>
                    </w:rPr>
                    <w:t>1,923.84</w:t>
                  </w:r>
                </w:p>
              </w:tc>
              <w:tc>
                <w:tcPr>
                  <w:tcW w:w="1502" w:type="dxa"/>
                  <w:tcBorders>
                    <w:top w:val="nil"/>
                    <w:left w:val="nil"/>
                    <w:bottom w:val="nil"/>
                    <w:right w:val="nil"/>
                  </w:tcBorders>
                  <w:shd w:val="clear" w:color="auto" w:fill="auto"/>
                  <w:vAlign w:val="bottom"/>
                  <w:hideMark/>
                </w:tcPr>
                <w:p w14:paraId="5020466E"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013ABC9C"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5626D8F" w14:textId="14B60500" w:rsidR="001D7872" w:rsidRPr="0015297D" w:rsidRDefault="00210906">
                  <w:pPr>
                    <w:jc w:val="right"/>
                    <w:rPr>
                      <w:rFonts w:ascii="Calibri" w:hAnsi="Calibri" w:cs="Calibri"/>
                      <w:sz w:val="18"/>
                      <w:szCs w:val="18"/>
                    </w:rPr>
                  </w:pPr>
                  <w:r w:rsidRPr="0015297D">
                    <w:rPr>
                      <w:rFonts w:ascii="Calibri" w:hAnsi="Calibri" w:cs="Calibri"/>
                      <w:sz w:val="18"/>
                      <w:szCs w:val="18"/>
                    </w:rPr>
                    <w:t>1,864.18</w:t>
                  </w:r>
                </w:p>
              </w:tc>
              <w:tc>
                <w:tcPr>
                  <w:tcW w:w="1446" w:type="dxa"/>
                  <w:tcBorders>
                    <w:top w:val="nil"/>
                    <w:left w:val="nil"/>
                    <w:bottom w:val="nil"/>
                    <w:right w:val="nil"/>
                  </w:tcBorders>
                  <w:shd w:val="clear" w:color="auto" w:fill="auto"/>
                  <w:vAlign w:val="bottom"/>
                  <w:hideMark/>
                </w:tcPr>
                <w:p w14:paraId="6C11EC53" w14:textId="77777777" w:rsidR="001D7872" w:rsidRPr="0015297D" w:rsidRDefault="001D7872">
                  <w:pPr>
                    <w:jc w:val="right"/>
                    <w:rPr>
                      <w:rFonts w:ascii="Calibri" w:hAnsi="Calibri" w:cs="Calibri"/>
                      <w:sz w:val="18"/>
                      <w:szCs w:val="18"/>
                    </w:rPr>
                  </w:pPr>
                </w:p>
              </w:tc>
            </w:tr>
            <w:tr w:rsidR="00AC0B7D" w:rsidRPr="00AC0B7D" w14:paraId="374D0C97" w14:textId="77777777" w:rsidTr="00210906">
              <w:trPr>
                <w:trHeight w:val="240"/>
              </w:trPr>
              <w:tc>
                <w:tcPr>
                  <w:tcW w:w="3760" w:type="dxa"/>
                  <w:tcBorders>
                    <w:top w:val="nil"/>
                    <w:left w:val="nil"/>
                    <w:bottom w:val="nil"/>
                    <w:right w:val="nil"/>
                  </w:tcBorders>
                  <w:shd w:val="clear" w:color="auto" w:fill="auto"/>
                  <w:vAlign w:val="bottom"/>
                  <w:hideMark/>
                </w:tcPr>
                <w:p w14:paraId="639CACEC" w14:textId="77777777" w:rsidR="001D7872" w:rsidRPr="0015297D" w:rsidRDefault="001D7872">
                  <w:pPr>
                    <w:rPr>
                      <w:rFonts w:ascii="Calibri" w:hAnsi="Calibri" w:cs="Calibri"/>
                      <w:sz w:val="18"/>
                      <w:szCs w:val="18"/>
                    </w:rPr>
                  </w:pPr>
                  <w:r w:rsidRPr="0015297D">
                    <w:rPr>
                      <w:rFonts w:ascii="Calibri" w:hAnsi="Calibri" w:cs="Calibri"/>
                      <w:sz w:val="18"/>
                      <w:szCs w:val="18"/>
                    </w:rPr>
                    <w:t>Stationery</w:t>
                  </w:r>
                </w:p>
              </w:tc>
              <w:tc>
                <w:tcPr>
                  <w:tcW w:w="960" w:type="dxa"/>
                  <w:tcBorders>
                    <w:top w:val="nil"/>
                    <w:left w:val="nil"/>
                    <w:bottom w:val="nil"/>
                    <w:right w:val="nil"/>
                  </w:tcBorders>
                  <w:shd w:val="clear" w:color="auto" w:fill="auto"/>
                  <w:vAlign w:val="bottom"/>
                  <w:hideMark/>
                </w:tcPr>
                <w:p w14:paraId="0CA2D7EB"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E42015A" w14:textId="69368C2A" w:rsidR="001D7872" w:rsidRPr="0015297D" w:rsidRDefault="00427727" w:rsidP="00427727">
                  <w:pPr>
                    <w:jc w:val="center"/>
                    <w:rPr>
                      <w:rFonts w:ascii="Calibri" w:hAnsi="Calibri" w:cs="Calibri"/>
                      <w:sz w:val="18"/>
                      <w:szCs w:val="18"/>
                    </w:rPr>
                  </w:pPr>
                  <w:r w:rsidRPr="0015297D">
                    <w:rPr>
                      <w:rFonts w:ascii="Calibri" w:hAnsi="Calibri" w:cs="Calibri"/>
                      <w:sz w:val="18"/>
                      <w:szCs w:val="18"/>
                    </w:rPr>
                    <w:t xml:space="preserve">   </w:t>
                  </w:r>
                  <w:r w:rsidR="0050255A" w:rsidRPr="0015297D">
                    <w:rPr>
                      <w:rFonts w:ascii="Calibri" w:hAnsi="Calibri" w:cs="Calibri"/>
                      <w:sz w:val="18"/>
                      <w:szCs w:val="18"/>
                    </w:rPr>
                    <w:t xml:space="preserve">    </w:t>
                  </w:r>
                  <w:r w:rsidR="0015297D" w:rsidRPr="0015297D">
                    <w:rPr>
                      <w:rFonts w:ascii="Calibri" w:hAnsi="Calibri" w:cs="Calibri"/>
                      <w:sz w:val="18"/>
                      <w:szCs w:val="18"/>
                    </w:rPr>
                    <w:t>604.10</w:t>
                  </w:r>
                </w:p>
              </w:tc>
              <w:tc>
                <w:tcPr>
                  <w:tcW w:w="1502" w:type="dxa"/>
                  <w:tcBorders>
                    <w:top w:val="nil"/>
                    <w:left w:val="nil"/>
                    <w:bottom w:val="nil"/>
                    <w:right w:val="nil"/>
                  </w:tcBorders>
                  <w:shd w:val="clear" w:color="auto" w:fill="auto"/>
                  <w:vAlign w:val="bottom"/>
                  <w:hideMark/>
                </w:tcPr>
                <w:p w14:paraId="253AAF44"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76287D0"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A0114AB" w14:textId="50717894" w:rsidR="001D7872" w:rsidRPr="0015297D" w:rsidRDefault="00210906" w:rsidP="00364683">
                  <w:pPr>
                    <w:jc w:val="right"/>
                    <w:rPr>
                      <w:rFonts w:ascii="Calibri" w:hAnsi="Calibri" w:cs="Calibri"/>
                      <w:sz w:val="18"/>
                      <w:szCs w:val="18"/>
                    </w:rPr>
                  </w:pPr>
                  <w:r w:rsidRPr="0015297D">
                    <w:rPr>
                      <w:rFonts w:ascii="Calibri" w:hAnsi="Calibri" w:cs="Calibri"/>
                      <w:sz w:val="18"/>
                      <w:szCs w:val="18"/>
                    </w:rPr>
                    <w:t>417.33</w:t>
                  </w:r>
                </w:p>
              </w:tc>
              <w:tc>
                <w:tcPr>
                  <w:tcW w:w="1446" w:type="dxa"/>
                  <w:tcBorders>
                    <w:top w:val="nil"/>
                    <w:left w:val="nil"/>
                    <w:bottom w:val="nil"/>
                    <w:right w:val="nil"/>
                  </w:tcBorders>
                  <w:shd w:val="clear" w:color="auto" w:fill="auto"/>
                  <w:vAlign w:val="bottom"/>
                  <w:hideMark/>
                </w:tcPr>
                <w:p w14:paraId="1682E9B9" w14:textId="77777777" w:rsidR="001D7872" w:rsidRPr="0015297D" w:rsidRDefault="001D7872">
                  <w:pPr>
                    <w:jc w:val="right"/>
                    <w:rPr>
                      <w:rFonts w:ascii="Calibri" w:hAnsi="Calibri" w:cs="Calibri"/>
                      <w:sz w:val="18"/>
                      <w:szCs w:val="18"/>
                    </w:rPr>
                  </w:pPr>
                </w:p>
              </w:tc>
            </w:tr>
            <w:tr w:rsidR="00AC0B7D" w:rsidRPr="00AC0B7D" w14:paraId="77255502" w14:textId="77777777" w:rsidTr="00210906">
              <w:trPr>
                <w:trHeight w:val="240"/>
              </w:trPr>
              <w:tc>
                <w:tcPr>
                  <w:tcW w:w="3760" w:type="dxa"/>
                  <w:tcBorders>
                    <w:top w:val="nil"/>
                    <w:left w:val="nil"/>
                    <w:bottom w:val="nil"/>
                    <w:right w:val="nil"/>
                  </w:tcBorders>
                  <w:shd w:val="clear" w:color="auto" w:fill="auto"/>
                  <w:vAlign w:val="bottom"/>
                </w:tcPr>
                <w:p w14:paraId="21E8C10B" w14:textId="77777777" w:rsidR="008132F6" w:rsidRPr="0015297D" w:rsidRDefault="008132F6">
                  <w:pPr>
                    <w:rPr>
                      <w:rFonts w:ascii="Calibri" w:hAnsi="Calibri" w:cs="Calibri"/>
                      <w:sz w:val="18"/>
                      <w:szCs w:val="18"/>
                    </w:rPr>
                  </w:pPr>
                  <w:r w:rsidRPr="0015297D">
                    <w:rPr>
                      <w:rFonts w:ascii="Calibri" w:hAnsi="Calibri" w:cs="Calibri"/>
                      <w:sz w:val="18"/>
                      <w:szCs w:val="18"/>
                    </w:rPr>
                    <w:t>LPC Office Equipment &amp; maintenance</w:t>
                  </w:r>
                </w:p>
              </w:tc>
              <w:tc>
                <w:tcPr>
                  <w:tcW w:w="960" w:type="dxa"/>
                  <w:tcBorders>
                    <w:top w:val="nil"/>
                    <w:left w:val="nil"/>
                    <w:bottom w:val="nil"/>
                    <w:right w:val="nil"/>
                  </w:tcBorders>
                  <w:shd w:val="clear" w:color="auto" w:fill="auto"/>
                  <w:vAlign w:val="bottom"/>
                </w:tcPr>
                <w:p w14:paraId="794281B5" w14:textId="77777777" w:rsidR="008132F6" w:rsidRPr="0015297D" w:rsidRDefault="008132F6">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0776FE3C" w14:textId="7B6094FC" w:rsidR="008132F6" w:rsidRPr="0015297D" w:rsidRDefault="0015297D">
                  <w:pPr>
                    <w:jc w:val="right"/>
                    <w:rPr>
                      <w:rFonts w:ascii="Calibri" w:hAnsi="Calibri" w:cs="Calibri"/>
                      <w:bCs/>
                      <w:sz w:val="18"/>
                      <w:szCs w:val="18"/>
                    </w:rPr>
                  </w:pPr>
                  <w:r w:rsidRPr="0015297D">
                    <w:rPr>
                      <w:rFonts w:ascii="Calibri" w:hAnsi="Calibri" w:cs="Calibri"/>
                      <w:bCs/>
                      <w:sz w:val="18"/>
                      <w:szCs w:val="18"/>
                    </w:rPr>
                    <w:t>443.52</w:t>
                  </w:r>
                </w:p>
              </w:tc>
              <w:tc>
                <w:tcPr>
                  <w:tcW w:w="1502" w:type="dxa"/>
                  <w:tcBorders>
                    <w:top w:val="nil"/>
                    <w:left w:val="nil"/>
                    <w:bottom w:val="nil"/>
                    <w:right w:val="nil"/>
                  </w:tcBorders>
                  <w:shd w:val="clear" w:color="auto" w:fill="auto"/>
                  <w:noWrap/>
                  <w:vAlign w:val="bottom"/>
                </w:tcPr>
                <w:p w14:paraId="7B03F279" w14:textId="1FC4DE84" w:rsidR="00A24DCA" w:rsidRPr="0015297D" w:rsidRDefault="0015297D" w:rsidP="00A24DCA">
                  <w:pPr>
                    <w:jc w:val="right"/>
                    <w:rPr>
                      <w:rFonts w:ascii="Calibri" w:hAnsi="Calibri" w:cs="Calibri"/>
                      <w:b/>
                      <w:sz w:val="18"/>
                      <w:szCs w:val="18"/>
                      <w:u w:val="single"/>
                    </w:rPr>
                  </w:pPr>
                  <w:r w:rsidRPr="0015297D">
                    <w:rPr>
                      <w:rFonts w:ascii="Calibri" w:hAnsi="Calibri" w:cs="Calibri"/>
                      <w:b/>
                      <w:sz w:val="18"/>
                      <w:szCs w:val="18"/>
                      <w:u w:val="single"/>
                    </w:rPr>
                    <w:t>30,687.07</w:t>
                  </w:r>
                </w:p>
              </w:tc>
              <w:tc>
                <w:tcPr>
                  <w:tcW w:w="678" w:type="dxa"/>
                  <w:tcBorders>
                    <w:top w:val="nil"/>
                    <w:left w:val="nil"/>
                    <w:bottom w:val="nil"/>
                    <w:right w:val="nil"/>
                  </w:tcBorders>
                  <w:shd w:val="clear" w:color="auto" w:fill="auto"/>
                  <w:vAlign w:val="bottom"/>
                </w:tcPr>
                <w:p w14:paraId="617A1260" w14:textId="77777777" w:rsidR="008132F6" w:rsidRPr="0015297D" w:rsidRDefault="008132F6">
                  <w:pPr>
                    <w:jc w:val="right"/>
                    <w:rPr>
                      <w:rFonts w:ascii="Calibri" w:hAnsi="Calibri" w:cs="Calibri"/>
                      <w:sz w:val="18"/>
                      <w:szCs w:val="18"/>
                    </w:rPr>
                  </w:pPr>
                </w:p>
              </w:tc>
              <w:tc>
                <w:tcPr>
                  <w:tcW w:w="1041" w:type="dxa"/>
                  <w:tcBorders>
                    <w:top w:val="nil"/>
                    <w:left w:val="nil"/>
                    <w:right w:val="nil"/>
                  </w:tcBorders>
                  <w:shd w:val="clear" w:color="auto" w:fill="auto"/>
                  <w:vAlign w:val="bottom"/>
                </w:tcPr>
                <w:p w14:paraId="231FE7FC" w14:textId="266D5CA0" w:rsidR="008132F6" w:rsidRPr="0015297D" w:rsidRDefault="00210906">
                  <w:pPr>
                    <w:jc w:val="right"/>
                    <w:rPr>
                      <w:rFonts w:ascii="Calibri" w:hAnsi="Calibri" w:cs="Calibri"/>
                      <w:bCs/>
                      <w:sz w:val="18"/>
                      <w:szCs w:val="18"/>
                    </w:rPr>
                  </w:pPr>
                  <w:r w:rsidRPr="0015297D">
                    <w:rPr>
                      <w:rFonts w:ascii="Calibri" w:hAnsi="Calibri" w:cs="Calibri"/>
                      <w:bCs/>
                      <w:sz w:val="18"/>
                      <w:szCs w:val="18"/>
                    </w:rPr>
                    <w:t>484.01</w:t>
                  </w:r>
                </w:p>
              </w:tc>
              <w:tc>
                <w:tcPr>
                  <w:tcW w:w="1446" w:type="dxa"/>
                  <w:tcBorders>
                    <w:top w:val="nil"/>
                    <w:left w:val="nil"/>
                    <w:bottom w:val="nil"/>
                    <w:right w:val="nil"/>
                  </w:tcBorders>
                  <w:shd w:val="clear" w:color="auto" w:fill="auto"/>
                  <w:noWrap/>
                  <w:vAlign w:val="bottom"/>
                </w:tcPr>
                <w:p w14:paraId="1A1372BC" w14:textId="2D3605EF" w:rsidR="008132F6" w:rsidRPr="0015297D" w:rsidRDefault="00A24DCA" w:rsidP="00364683">
                  <w:pPr>
                    <w:rPr>
                      <w:rFonts w:ascii="Calibri" w:hAnsi="Calibri" w:cs="Calibri"/>
                      <w:b/>
                      <w:sz w:val="18"/>
                      <w:szCs w:val="18"/>
                      <w:u w:val="single"/>
                    </w:rPr>
                  </w:pPr>
                  <w:r w:rsidRPr="0015297D">
                    <w:rPr>
                      <w:rFonts w:ascii="Calibri" w:hAnsi="Calibri" w:cs="Calibri"/>
                      <w:b/>
                      <w:sz w:val="18"/>
                      <w:szCs w:val="18"/>
                      <w:u w:val="single"/>
                    </w:rPr>
                    <w:t xml:space="preserve">     </w:t>
                  </w:r>
                  <w:r w:rsidR="00364683" w:rsidRPr="0015297D">
                    <w:rPr>
                      <w:rFonts w:ascii="Calibri" w:hAnsi="Calibri" w:cs="Calibri"/>
                      <w:b/>
                      <w:sz w:val="18"/>
                      <w:szCs w:val="18"/>
                      <w:u w:val="single"/>
                    </w:rPr>
                    <w:t>3</w:t>
                  </w:r>
                  <w:r w:rsidR="00210906" w:rsidRPr="0015297D">
                    <w:rPr>
                      <w:rFonts w:ascii="Calibri" w:hAnsi="Calibri" w:cs="Calibri"/>
                      <w:b/>
                      <w:sz w:val="18"/>
                      <w:szCs w:val="18"/>
                      <w:u w:val="single"/>
                    </w:rPr>
                    <w:t>5,027.91</w:t>
                  </w:r>
                </w:p>
              </w:tc>
            </w:tr>
            <w:tr w:rsidR="00AC0B7D" w:rsidRPr="00AC0B7D" w14:paraId="6495CDAD" w14:textId="77777777" w:rsidTr="00210906">
              <w:trPr>
                <w:trHeight w:val="240"/>
              </w:trPr>
              <w:tc>
                <w:tcPr>
                  <w:tcW w:w="3760" w:type="dxa"/>
                  <w:tcBorders>
                    <w:top w:val="nil"/>
                    <w:left w:val="nil"/>
                    <w:bottom w:val="nil"/>
                    <w:right w:val="nil"/>
                  </w:tcBorders>
                  <w:shd w:val="clear" w:color="auto" w:fill="auto"/>
                  <w:vAlign w:val="bottom"/>
                  <w:hideMark/>
                </w:tcPr>
                <w:p w14:paraId="6E3B2F33"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Other Expenditure</w:t>
                  </w:r>
                </w:p>
              </w:tc>
              <w:tc>
                <w:tcPr>
                  <w:tcW w:w="960" w:type="dxa"/>
                  <w:tcBorders>
                    <w:top w:val="nil"/>
                    <w:left w:val="nil"/>
                    <w:bottom w:val="nil"/>
                    <w:right w:val="nil"/>
                  </w:tcBorders>
                  <w:shd w:val="clear" w:color="auto" w:fill="auto"/>
                  <w:vAlign w:val="bottom"/>
                  <w:hideMark/>
                </w:tcPr>
                <w:p w14:paraId="6F8EB2EF"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0735AF5"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747544A3"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51D72709"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6016DFE"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FE58E6D" w14:textId="77777777" w:rsidR="001D7872" w:rsidRPr="0015297D" w:rsidRDefault="001D7872" w:rsidP="000E16BE">
                  <w:pPr>
                    <w:jc w:val="center"/>
                    <w:rPr>
                      <w:rFonts w:ascii="Calibri" w:hAnsi="Calibri" w:cs="Calibri"/>
                      <w:sz w:val="18"/>
                      <w:szCs w:val="18"/>
                    </w:rPr>
                  </w:pPr>
                </w:p>
              </w:tc>
            </w:tr>
            <w:tr w:rsidR="00AC0B7D" w:rsidRPr="00AC0B7D" w14:paraId="3AAD2DA0" w14:textId="77777777" w:rsidTr="00210906">
              <w:trPr>
                <w:trHeight w:val="240"/>
              </w:trPr>
              <w:tc>
                <w:tcPr>
                  <w:tcW w:w="3760" w:type="dxa"/>
                  <w:tcBorders>
                    <w:top w:val="nil"/>
                    <w:left w:val="nil"/>
                    <w:bottom w:val="nil"/>
                    <w:right w:val="nil"/>
                  </w:tcBorders>
                  <w:shd w:val="clear" w:color="auto" w:fill="auto"/>
                  <w:vAlign w:val="bottom"/>
                  <w:hideMark/>
                </w:tcPr>
                <w:p w14:paraId="62005D22" w14:textId="7EF02C3A" w:rsidR="0015297D" w:rsidRPr="0015297D" w:rsidRDefault="001D7872">
                  <w:pPr>
                    <w:rPr>
                      <w:rFonts w:ascii="Calibri" w:hAnsi="Calibri" w:cs="Calibri"/>
                      <w:sz w:val="18"/>
                      <w:szCs w:val="18"/>
                    </w:rPr>
                  </w:pPr>
                  <w:r w:rsidRPr="0015297D">
                    <w:rPr>
                      <w:rFonts w:ascii="Calibri" w:hAnsi="Calibri" w:cs="Calibri"/>
                      <w:sz w:val="18"/>
                      <w:szCs w:val="18"/>
                    </w:rPr>
                    <w:t>Accountancy</w:t>
                  </w:r>
                  <w:r w:rsidR="0015297D" w:rsidRPr="0015297D">
                    <w:rPr>
                      <w:rFonts w:ascii="Calibri" w:hAnsi="Calibri" w:cs="Calibri"/>
                      <w:sz w:val="18"/>
                      <w:szCs w:val="18"/>
                    </w:rPr>
                    <w:t xml:space="preserve"> &amp; Professional Charges</w:t>
                  </w:r>
                </w:p>
              </w:tc>
              <w:tc>
                <w:tcPr>
                  <w:tcW w:w="960" w:type="dxa"/>
                  <w:tcBorders>
                    <w:top w:val="nil"/>
                    <w:left w:val="nil"/>
                    <w:bottom w:val="nil"/>
                    <w:right w:val="nil"/>
                  </w:tcBorders>
                  <w:shd w:val="clear" w:color="auto" w:fill="auto"/>
                  <w:vAlign w:val="bottom"/>
                  <w:hideMark/>
                </w:tcPr>
                <w:p w14:paraId="4301C1C9"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5740D18" w14:textId="06686046" w:rsidR="001D7872" w:rsidRPr="0015297D" w:rsidRDefault="0015297D" w:rsidP="00095A83">
                  <w:pPr>
                    <w:jc w:val="right"/>
                    <w:rPr>
                      <w:rFonts w:ascii="Calibri" w:hAnsi="Calibri" w:cs="Calibri"/>
                      <w:sz w:val="18"/>
                      <w:szCs w:val="18"/>
                    </w:rPr>
                  </w:pPr>
                  <w:r w:rsidRPr="0015297D">
                    <w:rPr>
                      <w:rFonts w:ascii="Calibri" w:hAnsi="Calibri" w:cs="Calibri"/>
                      <w:sz w:val="18"/>
                      <w:szCs w:val="18"/>
                    </w:rPr>
                    <w:t>2,291.40</w:t>
                  </w:r>
                </w:p>
              </w:tc>
              <w:tc>
                <w:tcPr>
                  <w:tcW w:w="1502" w:type="dxa"/>
                  <w:tcBorders>
                    <w:top w:val="nil"/>
                    <w:left w:val="nil"/>
                    <w:bottom w:val="nil"/>
                    <w:right w:val="nil"/>
                  </w:tcBorders>
                  <w:shd w:val="clear" w:color="auto" w:fill="auto"/>
                  <w:vAlign w:val="bottom"/>
                  <w:hideMark/>
                </w:tcPr>
                <w:p w14:paraId="402719BA"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3712BD67"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64F8E12C" w14:textId="05EF4318" w:rsidR="001D7872" w:rsidRPr="0015297D" w:rsidRDefault="00210906" w:rsidP="00010046">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645.00</w:t>
                  </w:r>
                </w:p>
              </w:tc>
              <w:tc>
                <w:tcPr>
                  <w:tcW w:w="1446" w:type="dxa"/>
                  <w:tcBorders>
                    <w:top w:val="nil"/>
                    <w:left w:val="nil"/>
                    <w:bottom w:val="nil"/>
                    <w:right w:val="nil"/>
                  </w:tcBorders>
                  <w:shd w:val="clear" w:color="auto" w:fill="auto"/>
                  <w:vAlign w:val="bottom"/>
                  <w:hideMark/>
                </w:tcPr>
                <w:p w14:paraId="3AE33D23" w14:textId="77777777" w:rsidR="001D7872" w:rsidRPr="0015297D" w:rsidRDefault="001D7872">
                  <w:pPr>
                    <w:jc w:val="right"/>
                    <w:rPr>
                      <w:rFonts w:ascii="Calibri" w:hAnsi="Calibri" w:cs="Calibri"/>
                      <w:sz w:val="18"/>
                      <w:szCs w:val="18"/>
                    </w:rPr>
                  </w:pPr>
                </w:p>
              </w:tc>
            </w:tr>
            <w:tr w:rsidR="00AC0B7D" w:rsidRPr="00AC0B7D" w14:paraId="3D69B73F" w14:textId="77777777" w:rsidTr="00210906">
              <w:trPr>
                <w:trHeight w:val="240"/>
              </w:trPr>
              <w:tc>
                <w:tcPr>
                  <w:tcW w:w="3760" w:type="dxa"/>
                  <w:tcBorders>
                    <w:top w:val="nil"/>
                    <w:left w:val="nil"/>
                    <w:bottom w:val="nil"/>
                    <w:right w:val="nil"/>
                  </w:tcBorders>
                  <w:shd w:val="clear" w:color="auto" w:fill="auto"/>
                  <w:vAlign w:val="bottom"/>
                  <w:hideMark/>
                </w:tcPr>
                <w:p w14:paraId="20BC18A9" w14:textId="77777777" w:rsidR="001D7872" w:rsidRPr="0015297D" w:rsidRDefault="001D7872">
                  <w:pPr>
                    <w:rPr>
                      <w:rFonts w:ascii="Calibri" w:hAnsi="Calibri" w:cs="Calibri"/>
                      <w:sz w:val="18"/>
                      <w:szCs w:val="18"/>
                    </w:rPr>
                  </w:pPr>
                  <w:r w:rsidRPr="0015297D">
                    <w:rPr>
                      <w:rFonts w:ascii="Calibri" w:hAnsi="Calibri" w:cs="Calibri"/>
                      <w:sz w:val="18"/>
                      <w:szCs w:val="18"/>
                    </w:rPr>
                    <w:t>Bank Charges</w:t>
                  </w:r>
                </w:p>
              </w:tc>
              <w:tc>
                <w:tcPr>
                  <w:tcW w:w="960" w:type="dxa"/>
                  <w:tcBorders>
                    <w:top w:val="nil"/>
                    <w:left w:val="nil"/>
                    <w:bottom w:val="nil"/>
                    <w:right w:val="nil"/>
                  </w:tcBorders>
                  <w:shd w:val="clear" w:color="auto" w:fill="auto"/>
                  <w:vAlign w:val="bottom"/>
                  <w:hideMark/>
                </w:tcPr>
                <w:p w14:paraId="6B0AD473"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19851D71" w14:textId="53AC1F24" w:rsidR="001D7872" w:rsidRPr="0015297D" w:rsidRDefault="0050255A">
                  <w:pPr>
                    <w:jc w:val="right"/>
                    <w:rPr>
                      <w:rFonts w:ascii="Calibri" w:hAnsi="Calibri" w:cs="Calibri"/>
                      <w:sz w:val="18"/>
                      <w:szCs w:val="18"/>
                    </w:rPr>
                  </w:pPr>
                  <w:r w:rsidRPr="0015297D">
                    <w:rPr>
                      <w:rFonts w:ascii="Calibri" w:hAnsi="Calibri" w:cs="Calibri"/>
                      <w:sz w:val="18"/>
                      <w:szCs w:val="18"/>
                    </w:rPr>
                    <w:t>2</w:t>
                  </w:r>
                  <w:r w:rsidR="0015297D" w:rsidRPr="0015297D">
                    <w:rPr>
                      <w:rFonts w:ascii="Calibri" w:hAnsi="Calibri" w:cs="Calibri"/>
                      <w:sz w:val="18"/>
                      <w:szCs w:val="18"/>
                    </w:rPr>
                    <w:t>97.00</w:t>
                  </w:r>
                </w:p>
              </w:tc>
              <w:tc>
                <w:tcPr>
                  <w:tcW w:w="1502" w:type="dxa"/>
                  <w:tcBorders>
                    <w:top w:val="nil"/>
                    <w:left w:val="nil"/>
                    <w:bottom w:val="nil"/>
                    <w:right w:val="nil"/>
                  </w:tcBorders>
                  <w:shd w:val="clear" w:color="auto" w:fill="auto"/>
                  <w:vAlign w:val="bottom"/>
                  <w:hideMark/>
                </w:tcPr>
                <w:p w14:paraId="22C72DA0"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4E2E2818"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BC4F9CF" w14:textId="76D881A1" w:rsidR="001D7872" w:rsidRPr="0015297D" w:rsidRDefault="00140484">
                  <w:pPr>
                    <w:jc w:val="right"/>
                    <w:rPr>
                      <w:rFonts w:ascii="Calibri" w:hAnsi="Calibri" w:cs="Calibri"/>
                      <w:sz w:val="18"/>
                      <w:szCs w:val="18"/>
                    </w:rPr>
                  </w:pPr>
                  <w:r w:rsidRPr="0015297D">
                    <w:rPr>
                      <w:rFonts w:ascii="Calibri" w:hAnsi="Calibri" w:cs="Calibri"/>
                      <w:sz w:val="18"/>
                      <w:szCs w:val="18"/>
                    </w:rPr>
                    <w:t>29</w:t>
                  </w:r>
                  <w:r w:rsidR="00210906" w:rsidRPr="0015297D">
                    <w:rPr>
                      <w:rFonts w:ascii="Calibri" w:hAnsi="Calibri" w:cs="Calibri"/>
                      <w:sz w:val="18"/>
                      <w:szCs w:val="18"/>
                    </w:rPr>
                    <w:t>5.20</w:t>
                  </w:r>
                </w:p>
              </w:tc>
              <w:tc>
                <w:tcPr>
                  <w:tcW w:w="1446" w:type="dxa"/>
                  <w:tcBorders>
                    <w:top w:val="nil"/>
                    <w:left w:val="nil"/>
                    <w:bottom w:val="nil"/>
                    <w:right w:val="nil"/>
                  </w:tcBorders>
                  <w:shd w:val="clear" w:color="auto" w:fill="auto"/>
                  <w:vAlign w:val="bottom"/>
                  <w:hideMark/>
                </w:tcPr>
                <w:p w14:paraId="2EB052EA" w14:textId="77777777" w:rsidR="001D7872" w:rsidRPr="0015297D" w:rsidRDefault="001D7872">
                  <w:pPr>
                    <w:jc w:val="right"/>
                    <w:rPr>
                      <w:rFonts w:ascii="Calibri" w:hAnsi="Calibri" w:cs="Calibri"/>
                      <w:sz w:val="18"/>
                      <w:szCs w:val="18"/>
                    </w:rPr>
                  </w:pPr>
                </w:p>
              </w:tc>
            </w:tr>
            <w:tr w:rsidR="00AC0B7D" w:rsidRPr="00AC0B7D" w14:paraId="4CB72635" w14:textId="77777777" w:rsidTr="00210906">
              <w:trPr>
                <w:trHeight w:val="240"/>
              </w:trPr>
              <w:tc>
                <w:tcPr>
                  <w:tcW w:w="3760" w:type="dxa"/>
                  <w:tcBorders>
                    <w:top w:val="nil"/>
                    <w:left w:val="nil"/>
                    <w:bottom w:val="nil"/>
                    <w:right w:val="nil"/>
                  </w:tcBorders>
                  <w:shd w:val="clear" w:color="auto" w:fill="auto"/>
                  <w:vAlign w:val="bottom"/>
                  <w:hideMark/>
                </w:tcPr>
                <w:p w14:paraId="1BA7B65E" w14:textId="77777777" w:rsidR="001D7872" w:rsidRPr="0015297D" w:rsidRDefault="001D7872">
                  <w:pPr>
                    <w:rPr>
                      <w:rFonts w:ascii="Calibri" w:hAnsi="Calibri" w:cs="Calibri"/>
                      <w:sz w:val="18"/>
                      <w:szCs w:val="18"/>
                    </w:rPr>
                  </w:pPr>
                  <w:r w:rsidRPr="0015297D">
                    <w:rPr>
                      <w:rFonts w:ascii="Calibri" w:hAnsi="Calibri" w:cs="Calibri"/>
                      <w:sz w:val="18"/>
                      <w:szCs w:val="18"/>
                    </w:rPr>
                    <w:t>Subscriptions</w:t>
                  </w:r>
                </w:p>
              </w:tc>
              <w:tc>
                <w:tcPr>
                  <w:tcW w:w="960" w:type="dxa"/>
                  <w:tcBorders>
                    <w:top w:val="nil"/>
                    <w:left w:val="nil"/>
                    <w:bottom w:val="nil"/>
                    <w:right w:val="nil"/>
                  </w:tcBorders>
                  <w:shd w:val="clear" w:color="auto" w:fill="auto"/>
                  <w:vAlign w:val="bottom"/>
                  <w:hideMark/>
                </w:tcPr>
                <w:p w14:paraId="0C0BFCC2"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2EC5254" w14:textId="77777777" w:rsidR="001D7872" w:rsidRPr="0015297D" w:rsidRDefault="00427727">
                  <w:pPr>
                    <w:jc w:val="right"/>
                    <w:rPr>
                      <w:rFonts w:ascii="Calibri" w:hAnsi="Calibri" w:cs="Calibri"/>
                      <w:sz w:val="18"/>
                      <w:szCs w:val="18"/>
                    </w:rPr>
                  </w:pPr>
                  <w:r w:rsidRPr="0015297D">
                    <w:rPr>
                      <w:rFonts w:ascii="Calibri" w:hAnsi="Calibri" w:cs="Calibri"/>
                      <w:sz w:val="18"/>
                      <w:szCs w:val="18"/>
                    </w:rPr>
                    <w:t>35.00</w:t>
                  </w:r>
                </w:p>
              </w:tc>
              <w:tc>
                <w:tcPr>
                  <w:tcW w:w="1502" w:type="dxa"/>
                  <w:tcBorders>
                    <w:top w:val="nil"/>
                    <w:left w:val="nil"/>
                    <w:bottom w:val="nil"/>
                    <w:right w:val="nil"/>
                  </w:tcBorders>
                  <w:shd w:val="clear" w:color="auto" w:fill="auto"/>
                  <w:vAlign w:val="bottom"/>
                  <w:hideMark/>
                </w:tcPr>
                <w:p w14:paraId="7F1F2EAA"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6A4E1AE7"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16B0687" w14:textId="77777777" w:rsidR="001D7872" w:rsidRPr="0015297D" w:rsidRDefault="00364683">
                  <w:pPr>
                    <w:jc w:val="right"/>
                    <w:rPr>
                      <w:rFonts w:ascii="Calibri" w:hAnsi="Calibri" w:cs="Calibri"/>
                      <w:sz w:val="18"/>
                      <w:szCs w:val="18"/>
                    </w:rPr>
                  </w:pPr>
                  <w:r w:rsidRPr="0015297D">
                    <w:rPr>
                      <w:rFonts w:ascii="Calibri" w:hAnsi="Calibri" w:cs="Calibri"/>
                      <w:sz w:val="18"/>
                      <w:szCs w:val="18"/>
                    </w:rPr>
                    <w:t>3</w:t>
                  </w:r>
                  <w:r w:rsidR="00140484" w:rsidRPr="0015297D">
                    <w:rPr>
                      <w:rFonts w:ascii="Calibri" w:hAnsi="Calibri" w:cs="Calibri"/>
                      <w:sz w:val="18"/>
                      <w:szCs w:val="18"/>
                    </w:rPr>
                    <w:t>5.00</w:t>
                  </w:r>
                </w:p>
              </w:tc>
              <w:tc>
                <w:tcPr>
                  <w:tcW w:w="1446" w:type="dxa"/>
                  <w:tcBorders>
                    <w:top w:val="nil"/>
                    <w:left w:val="nil"/>
                    <w:bottom w:val="nil"/>
                    <w:right w:val="nil"/>
                  </w:tcBorders>
                  <w:shd w:val="clear" w:color="auto" w:fill="auto"/>
                  <w:vAlign w:val="bottom"/>
                  <w:hideMark/>
                </w:tcPr>
                <w:p w14:paraId="11E6577E" w14:textId="77777777" w:rsidR="001D7872" w:rsidRPr="0015297D" w:rsidRDefault="001D7872">
                  <w:pPr>
                    <w:jc w:val="right"/>
                    <w:rPr>
                      <w:rFonts w:ascii="Calibri" w:hAnsi="Calibri" w:cs="Calibri"/>
                      <w:sz w:val="18"/>
                      <w:szCs w:val="18"/>
                    </w:rPr>
                  </w:pPr>
                </w:p>
              </w:tc>
            </w:tr>
            <w:tr w:rsidR="00AC0B7D" w:rsidRPr="00AC0B7D" w14:paraId="06E223F9" w14:textId="77777777" w:rsidTr="00210906">
              <w:trPr>
                <w:trHeight w:val="240"/>
              </w:trPr>
              <w:tc>
                <w:tcPr>
                  <w:tcW w:w="3760" w:type="dxa"/>
                  <w:tcBorders>
                    <w:top w:val="nil"/>
                    <w:left w:val="nil"/>
                    <w:bottom w:val="nil"/>
                    <w:right w:val="nil"/>
                  </w:tcBorders>
                  <w:shd w:val="clear" w:color="auto" w:fill="auto"/>
                  <w:vAlign w:val="bottom"/>
                  <w:hideMark/>
                </w:tcPr>
                <w:p w14:paraId="2941AA41" w14:textId="77777777" w:rsidR="001D7872" w:rsidRPr="0015297D" w:rsidRDefault="001D7872">
                  <w:pPr>
                    <w:rPr>
                      <w:rFonts w:ascii="Calibri" w:hAnsi="Calibri" w:cs="Calibri"/>
                      <w:sz w:val="18"/>
                      <w:szCs w:val="18"/>
                    </w:rPr>
                  </w:pPr>
                  <w:r w:rsidRPr="0015297D">
                    <w:rPr>
                      <w:rFonts w:ascii="Calibri" w:hAnsi="Calibri" w:cs="Calibri"/>
                      <w:sz w:val="18"/>
                      <w:szCs w:val="18"/>
                    </w:rPr>
                    <w:t>Insurance</w:t>
                  </w:r>
                </w:p>
              </w:tc>
              <w:tc>
                <w:tcPr>
                  <w:tcW w:w="960" w:type="dxa"/>
                  <w:tcBorders>
                    <w:top w:val="nil"/>
                    <w:left w:val="nil"/>
                    <w:bottom w:val="nil"/>
                    <w:right w:val="nil"/>
                  </w:tcBorders>
                  <w:shd w:val="clear" w:color="auto" w:fill="auto"/>
                  <w:vAlign w:val="bottom"/>
                  <w:hideMark/>
                </w:tcPr>
                <w:p w14:paraId="572D41C6"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E4131AD" w14:textId="3446EBB4" w:rsidR="001D7872" w:rsidRPr="0015297D" w:rsidRDefault="0015297D">
                  <w:pPr>
                    <w:jc w:val="right"/>
                    <w:rPr>
                      <w:rFonts w:ascii="Calibri" w:hAnsi="Calibri" w:cs="Calibri"/>
                      <w:sz w:val="18"/>
                      <w:szCs w:val="18"/>
                    </w:rPr>
                  </w:pPr>
                  <w:r w:rsidRPr="0015297D">
                    <w:rPr>
                      <w:rFonts w:ascii="Calibri" w:hAnsi="Calibri" w:cs="Calibri"/>
                      <w:sz w:val="18"/>
                      <w:szCs w:val="18"/>
                    </w:rPr>
                    <w:t>650.86</w:t>
                  </w:r>
                </w:p>
              </w:tc>
              <w:tc>
                <w:tcPr>
                  <w:tcW w:w="1502" w:type="dxa"/>
                  <w:tcBorders>
                    <w:top w:val="nil"/>
                    <w:left w:val="nil"/>
                    <w:bottom w:val="nil"/>
                    <w:right w:val="nil"/>
                  </w:tcBorders>
                  <w:shd w:val="clear" w:color="auto" w:fill="auto"/>
                  <w:vAlign w:val="bottom"/>
                  <w:hideMark/>
                </w:tcPr>
                <w:p w14:paraId="261BB781"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105B9ADF"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55109AC" w14:textId="78BA3C35" w:rsidR="001D7872" w:rsidRPr="0015297D" w:rsidRDefault="00364683">
                  <w:pPr>
                    <w:jc w:val="right"/>
                    <w:rPr>
                      <w:rFonts w:ascii="Calibri" w:hAnsi="Calibri" w:cs="Calibri"/>
                      <w:sz w:val="18"/>
                      <w:szCs w:val="18"/>
                    </w:rPr>
                  </w:pPr>
                  <w:r w:rsidRPr="0015297D">
                    <w:rPr>
                      <w:rFonts w:ascii="Calibri" w:hAnsi="Calibri" w:cs="Calibri"/>
                      <w:sz w:val="18"/>
                      <w:szCs w:val="18"/>
                    </w:rPr>
                    <w:t>7</w:t>
                  </w:r>
                  <w:r w:rsidR="00210906" w:rsidRPr="0015297D">
                    <w:rPr>
                      <w:rFonts w:ascii="Calibri" w:hAnsi="Calibri" w:cs="Calibri"/>
                      <w:sz w:val="18"/>
                      <w:szCs w:val="18"/>
                    </w:rPr>
                    <w:t>70.52</w:t>
                  </w:r>
                </w:p>
              </w:tc>
              <w:tc>
                <w:tcPr>
                  <w:tcW w:w="1446" w:type="dxa"/>
                  <w:tcBorders>
                    <w:top w:val="nil"/>
                    <w:left w:val="nil"/>
                    <w:bottom w:val="nil"/>
                    <w:right w:val="nil"/>
                  </w:tcBorders>
                  <w:shd w:val="clear" w:color="auto" w:fill="auto"/>
                  <w:vAlign w:val="bottom"/>
                  <w:hideMark/>
                </w:tcPr>
                <w:p w14:paraId="30ECC8DA" w14:textId="77777777" w:rsidR="001D7872" w:rsidRPr="0015297D" w:rsidRDefault="001D7872">
                  <w:pPr>
                    <w:jc w:val="right"/>
                    <w:rPr>
                      <w:rFonts w:ascii="Calibri" w:hAnsi="Calibri" w:cs="Calibri"/>
                      <w:sz w:val="18"/>
                      <w:szCs w:val="18"/>
                    </w:rPr>
                  </w:pPr>
                </w:p>
              </w:tc>
            </w:tr>
            <w:tr w:rsidR="00AC0B7D" w:rsidRPr="00AC0B7D" w14:paraId="5381288B" w14:textId="77777777" w:rsidTr="00210906">
              <w:trPr>
                <w:trHeight w:val="240"/>
              </w:trPr>
              <w:tc>
                <w:tcPr>
                  <w:tcW w:w="3760" w:type="dxa"/>
                  <w:tcBorders>
                    <w:top w:val="nil"/>
                    <w:left w:val="nil"/>
                    <w:bottom w:val="nil"/>
                    <w:right w:val="nil"/>
                  </w:tcBorders>
                  <w:shd w:val="clear" w:color="auto" w:fill="auto"/>
                  <w:vAlign w:val="bottom"/>
                </w:tcPr>
                <w:p w14:paraId="2C8AB397" w14:textId="77777777" w:rsidR="0032466A" w:rsidRPr="0015297D" w:rsidRDefault="0032466A">
                  <w:pPr>
                    <w:rPr>
                      <w:rFonts w:ascii="Calibri" w:hAnsi="Calibri" w:cs="Calibri"/>
                      <w:sz w:val="18"/>
                      <w:szCs w:val="18"/>
                    </w:rPr>
                  </w:pPr>
                  <w:r w:rsidRPr="0015297D">
                    <w:rPr>
                      <w:rFonts w:ascii="Calibri" w:hAnsi="Calibri" w:cs="Calibri"/>
                      <w:sz w:val="18"/>
                      <w:szCs w:val="18"/>
                    </w:rPr>
                    <w:t>Corporation Tax on Gross Interest</w:t>
                  </w:r>
                </w:p>
              </w:tc>
              <w:tc>
                <w:tcPr>
                  <w:tcW w:w="960" w:type="dxa"/>
                  <w:tcBorders>
                    <w:top w:val="nil"/>
                    <w:left w:val="nil"/>
                    <w:bottom w:val="nil"/>
                    <w:right w:val="nil"/>
                  </w:tcBorders>
                  <w:shd w:val="clear" w:color="auto" w:fill="auto"/>
                  <w:vAlign w:val="bottom"/>
                </w:tcPr>
                <w:p w14:paraId="6018812B" w14:textId="77777777" w:rsidR="0032466A" w:rsidRPr="0015297D" w:rsidRDefault="0032466A">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27203C3E" w14:textId="06345DFA" w:rsidR="0032466A" w:rsidRPr="0015297D" w:rsidRDefault="0015297D">
                  <w:pPr>
                    <w:jc w:val="right"/>
                    <w:rPr>
                      <w:rFonts w:ascii="Calibri" w:hAnsi="Calibri" w:cs="Calibri"/>
                      <w:sz w:val="18"/>
                      <w:szCs w:val="18"/>
                    </w:rPr>
                  </w:pPr>
                  <w:r w:rsidRPr="0015297D">
                    <w:rPr>
                      <w:rFonts w:ascii="Calibri" w:hAnsi="Calibri" w:cs="Calibri"/>
                      <w:sz w:val="18"/>
                      <w:szCs w:val="18"/>
                    </w:rPr>
                    <w:t>261.44</w:t>
                  </w:r>
                </w:p>
              </w:tc>
              <w:tc>
                <w:tcPr>
                  <w:tcW w:w="1502" w:type="dxa"/>
                  <w:tcBorders>
                    <w:top w:val="nil"/>
                    <w:left w:val="nil"/>
                    <w:bottom w:val="nil"/>
                    <w:right w:val="nil"/>
                  </w:tcBorders>
                  <w:shd w:val="clear" w:color="auto" w:fill="auto"/>
                  <w:vAlign w:val="bottom"/>
                </w:tcPr>
                <w:p w14:paraId="1AB3E666" w14:textId="77777777" w:rsidR="0032466A" w:rsidRPr="0015297D" w:rsidRDefault="0032466A">
                  <w:pPr>
                    <w:jc w:val="right"/>
                    <w:rPr>
                      <w:rFonts w:ascii="Calibri" w:hAnsi="Calibri" w:cs="Calibri"/>
                      <w:sz w:val="18"/>
                      <w:szCs w:val="18"/>
                    </w:rPr>
                  </w:pPr>
                </w:p>
              </w:tc>
              <w:tc>
                <w:tcPr>
                  <w:tcW w:w="678" w:type="dxa"/>
                  <w:tcBorders>
                    <w:top w:val="nil"/>
                    <w:left w:val="nil"/>
                    <w:bottom w:val="nil"/>
                    <w:right w:val="nil"/>
                  </w:tcBorders>
                  <w:shd w:val="clear" w:color="auto" w:fill="auto"/>
                  <w:vAlign w:val="bottom"/>
                </w:tcPr>
                <w:p w14:paraId="029AA2A9" w14:textId="77777777" w:rsidR="0032466A" w:rsidRPr="0015297D" w:rsidRDefault="0032466A">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tcPr>
                <w:p w14:paraId="015EEB70" w14:textId="25A82A0A" w:rsidR="0032466A" w:rsidRPr="0015297D" w:rsidRDefault="0015297D">
                  <w:pPr>
                    <w:jc w:val="right"/>
                    <w:rPr>
                      <w:rFonts w:ascii="Calibri" w:hAnsi="Calibri" w:cs="Calibri"/>
                      <w:sz w:val="18"/>
                      <w:szCs w:val="18"/>
                    </w:rPr>
                  </w:pPr>
                  <w:r w:rsidRPr="0015297D">
                    <w:rPr>
                      <w:rFonts w:ascii="Calibri" w:hAnsi="Calibri" w:cs="Calibri"/>
                      <w:sz w:val="18"/>
                      <w:szCs w:val="18"/>
                    </w:rPr>
                    <w:t>11.21</w:t>
                  </w:r>
                </w:p>
              </w:tc>
              <w:tc>
                <w:tcPr>
                  <w:tcW w:w="1446" w:type="dxa"/>
                  <w:tcBorders>
                    <w:top w:val="nil"/>
                    <w:left w:val="nil"/>
                    <w:bottom w:val="nil"/>
                    <w:right w:val="nil"/>
                  </w:tcBorders>
                  <w:shd w:val="clear" w:color="auto" w:fill="auto"/>
                  <w:vAlign w:val="bottom"/>
                </w:tcPr>
                <w:p w14:paraId="317AEA74" w14:textId="77777777" w:rsidR="0032466A" w:rsidRPr="0015297D" w:rsidRDefault="0032466A">
                  <w:pPr>
                    <w:jc w:val="right"/>
                    <w:rPr>
                      <w:rFonts w:ascii="Calibri" w:hAnsi="Calibri" w:cs="Calibri"/>
                      <w:sz w:val="18"/>
                      <w:szCs w:val="18"/>
                    </w:rPr>
                  </w:pPr>
                </w:p>
              </w:tc>
            </w:tr>
            <w:tr w:rsidR="00AC0B7D" w:rsidRPr="00AC0B7D" w14:paraId="2C29FE71" w14:textId="77777777" w:rsidTr="00210906">
              <w:trPr>
                <w:trHeight w:val="459"/>
              </w:trPr>
              <w:tc>
                <w:tcPr>
                  <w:tcW w:w="3760" w:type="dxa"/>
                  <w:tcBorders>
                    <w:top w:val="nil"/>
                    <w:left w:val="nil"/>
                    <w:bottom w:val="nil"/>
                    <w:right w:val="nil"/>
                  </w:tcBorders>
                  <w:shd w:val="clear" w:color="auto" w:fill="auto"/>
                  <w:vAlign w:val="bottom"/>
                  <w:hideMark/>
                </w:tcPr>
                <w:p w14:paraId="6CE25408" w14:textId="77777777" w:rsidR="0015297D" w:rsidRPr="0015297D" w:rsidRDefault="0015297D">
                  <w:pPr>
                    <w:rPr>
                      <w:rFonts w:ascii="Calibri" w:hAnsi="Calibri" w:cs="Calibri"/>
                      <w:sz w:val="18"/>
                      <w:szCs w:val="18"/>
                    </w:rPr>
                  </w:pPr>
                </w:p>
                <w:p w14:paraId="1CFD4356" w14:textId="7CFC0F42" w:rsidR="001D7872" w:rsidRPr="0015297D" w:rsidRDefault="001D7872">
                  <w:pPr>
                    <w:rPr>
                      <w:rFonts w:ascii="Calibri" w:hAnsi="Calibri" w:cs="Calibri"/>
                      <w:sz w:val="18"/>
                      <w:szCs w:val="18"/>
                    </w:rPr>
                  </w:pPr>
                  <w:r w:rsidRPr="0015297D">
                    <w:rPr>
                      <w:rFonts w:ascii="Calibri" w:hAnsi="Calibri" w:cs="Calibri"/>
                      <w:sz w:val="18"/>
                      <w:szCs w:val="18"/>
                    </w:rPr>
                    <w:t>Secretariat Business Costs</w:t>
                  </w:r>
                </w:p>
              </w:tc>
              <w:tc>
                <w:tcPr>
                  <w:tcW w:w="960" w:type="dxa"/>
                  <w:tcBorders>
                    <w:top w:val="nil"/>
                    <w:left w:val="nil"/>
                    <w:bottom w:val="nil"/>
                    <w:right w:val="nil"/>
                  </w:tcBorders>
                  <w:shd w:val="clear" w:color="auto" w:fill="auto"/>
                  <w:vAlign w:val="bottom"/>
                  <w:hideMark/>
                </w:tcPr>
                <w:p w14:paraId="3B0D0C84" w14:textId="77777777" w:rsidR="001D7872" w:rsidRPr="0015297D"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7EA5E85C" w14:textId="7A107FC1" w:rsidR="001D7872" w:rsidRPr="0015297D" w:rsidRDefault="0050255A">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447.25</w:t>
                  </w:r>
                </w:p>
              </w:tc>
              <w:tc>
                <w:tcPr>
                  <w:tcW w:w="1502" w:type="dxa"/>
                  <w:tcBorders>
                    <w:top w:val="nil"/>
                    <w:left w:val="nil"/>
                    <w:bottom w:val="nil"/>
                    <w:right w:val="nil"/>
                  </w:tcBorders>
                  <w:shd w:val="clear" w:color="auto" w:fill="auto"/>
                  <w:vAlign w:val="bottom"/>
                  <w:hideMark/>
                </w:tcPr>
                <w:p w14:paraId="3DD00B68" w14:textId="77777777" w:rsidR="001D7872" w:rsidRPr="0015297D" w:rsidRDefault="001D7872">
                  <w:pPr>
                    <w:jc w:val="right"/>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1526387" w14:textId="77777777" w:rsidR="001D7872" w:rsidRPr="0015297D"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00C12E94" w14:textId="12210EB4" w:rsidR="001D7872" w:rsidRPr="0015297D" w:rsidRDefault="00210906">
                  <w:pPr>
                    <w:jc w:val="right"/>
                    <w:rPr>
                      <w:rFonts w:ascii="Calibri" w:hAnsi="Calibri" w:cs="Calibri"/>
                      <w:sz w:val="18"/>
                      <w:szCs w:val="18"/>
                    </w:rPr>
                  </w:pPr>
                  <w:r w:rsidRPr="0015297D">
                    <w:rPr>
                      <w:rFonts w:ascii="Calibri" w:hAnsi="Calibri" w:cs="Calibri"/>
                      <w:sz w:val="18"/>
                      <w:szCs w:val="18"/>
                    </w:rPr>
                    <w:t>2,089.97</w:t>
                  </w:r>
                </w:p>
              </w:tc>
              <w:tc>
                <w:tcPr>
                  <w:tcW w:w="1446" w:type="dxa"/>
                  <w:tcBorders>
                    <w:top w:val="nil"/>
                    <w:left w:val="nil"/>
                    <w:bottom w:val="nil"/>
                    <w:right w:val="nil"/>
                  </w:tcBorders>
                  <w:shd w:val="clear" w:color="auto" w:fill="auto"/>
                  <w:vAlign w:val="bottom"/>
                  <w:hideMark/>
                </w:tcPr>
                <w:p w14:paraId="0E24930C" w14:textId="77777777" w:rsidR="001D7872" w:rsidRPr="0015297D" w:rsidRDefault="001D7872">
                  <w:pPr>
                    <w:jc w:val="right"/>
                    <w:rPr>
                      <w:rFonts w:ascii="Calibri" w:hAnsi="Calibri" w:cs="Calibri"/>
                      <w:sz w:val="18"/>
                      <w:szCs w:val="18"/>
                    </w:rPr>
                  </w:pPr>
                </w:p>
              </w:tc>
            </w:tr>
            <w:tr w:rsidR="00AC0B7D" w:rsidRPr="00AC0B7D" w14:paraId="51915192" w14:textId="77777777" w:rsidTr="00210906">
              <w:trPr>
                <w:trHeight w:val="240"/>
              </w:trPr>
              <w:tc>
                <w:tcPr>
                  <w:tcW w:w="3760" w:type="dxa"/>
                  <w:tcBorders>
                    <w:top w:val="nil"/>
                    <w:left w:val="nil"/>
                    <w:bottom w:val="nil"/>
                    <w:right w:val="nil"/>
                  </w:tcBorders>
                  <w:shd w:val="clear" w:color="auto" w:fill="auto"/>
                  <w:vAlign w:val="bottom"/>
                  <w:hideMark/>
                </w:tcPr>
                <w:p w14:paraId="6212F42D" w14:textId="77777777" w:rsidR="001D7872" w:rsidRPr="0015297D" w:rsidRDefault="001D7872">
                  <w:pPr>
                    <w:rPr>
                      <w:rFonts w:ascii="Calibri" w:hAnsi="Calibri" w:cs="Calibri"/>
                      <w:sz w:val="18"/>
                      <w:szCs w:val="18"/>
                    </w:rPr>
                  </w:pPr>
                  <w:r w:rsidRPr="0015297D">
                    <w:rPr>
                      <w:rFonts w:ascii="Calibri" w:hAnsi="Calibri" w:cs="Calibri"/>
                      <w:sz w:val="18"/>
                      <w:szCs w:val="18"/>
                    </w:rPr>
                    <w:t>Staff Training</w:t>
                  </w:r>
                </w:p>
              </w:tc>
              <w:tc>
                <w:tcPr>
                  <w:tcW w:w="960" w:type="dxa"/>
                  <w:tcBorders>
                    <w:top w:val="nil"/>
                    <w:left w:val="nil"/>
                    <w:bottom w:val="nil"/>
                    <w:right w:val="nil"/>
                  </w:tcBorders>
                  <w:shd w:val="clear" w:color="auto" w:fill="auto"/>
                  <w:vAlign w:val="bottom"/>
                  <w:hideMark/>
                </w:tcPr>
                <w:p w14:paraId="0C2E509C" w14:textId="77777777" w:rsidR="001D7872" w:rsidRPr="0015297D" w:rsidRDefault="001D7872">
                  <w:pPr>
                    <w:rPr>
                      <w:rFonts w:ascii="Calibri" w:hAnsi="Calibri" w:cs="Calibri"/>
                      <w:sz w:val="18"/>
                      <w:szCs w:val="18"/>
                    </w:rPr>
                  </w:pPr>
                </w:p>
              </w:tc>
              <w:tc>
                <w:tcPr>
                  <w:tcW w:w="1041" w:type="dxa"/>
                  <w:tcBorders>
                    <w:top w:val="nil"/>
                    <w:left w:val="nil"/>
                    <w:right w:val="nil"/>
                  </w:tcBorders>
                  <w:shd w:val="clear" w:color="auto" w:fill="auto"/>
                  <w:vAlign w:val="bottom"/>
                  <w:hideMark/>
                </w:tcPr>
                <w:p w14:paraId="67D71BD4" w14:textId="77777777" w:rsidR="001D7872" w:rsidRPr="0015297D" w:rsidRDefault="00427727">
                  <w:pPr>
                    <w:jc w:val="right"/>
                    <w:rPr>
                      <w:rFonts w:ascii="Calibri" w:hAnsi="Calibri" w:cs="Calibri"/>
                      <w:sz w:val="18"/>
                      <w:szCs w:val="18"/>
                    </w:rPr>
                  </w:pPr>
                  <w:r w:rsidRPr="0015297D">
                    <w:rPr>
                      <w:rFonts w:ascii="Calibri" w:hAnsi="Calibri" w:cs="Calibri"/>
                      <w:sz w:val="18"/>
                      <w:szCs w:val="18"/>
                    </w:rPr>
                    <w:t>0</w:t>
                  </w:r>
                </w:p>
              </w:tc>
              <w:tc>
                <w:tcPr>
                  <w:tcW w:w="1502" w:type="dxa"/>
                  <w:tcBorders>
                    <w:top w:val="nil"/>
                    <w:left w:val="nil"/>
                    <w:bottom w:val="nil"/>
                    <w:right w:val="nil"/>
                  </w:tcBorders>
                  <w:shd w:val="clear" w:color="auto" w:fill="auto"/>
                  <w:vAlign w:val="bottom"/>
                  <w:hideMark/>
                </w:tcPr>
                <w:p w14:paraId="425385D5" w14:textId="1114444C" w:rsidR="001D7872" w:rsidRPr="0015297D" w:rsidRDefault="0050255A">
                  <w:pPr>
                    <w:jc w:val="right"/>
                    <w:rPr>
                      <w:rFonts w:ascii="Calibri" w:hAnsi="Calibri" w:cs="Calibri"/>
                      <w:b/>
                      <w:sz w:val="18"/>
                      <w:szCs w:val="18"/>
                      <w:u w:val="single"/>
                    </w:rPr>
                  </w:pPr>
                  <w:r w:rsidRPr="0015297D">
                    <w:rPr>
                      <w:rFonts w:ascii="Calibri" w:hAnsi="Calibri" w:cs="Calibri"/>
                      <w:b/>
                      <w:sz w:val="18"/>
                      <w:szCs w:val="18"/>
                      <w:u w:val="single"/>
                    </w:rPr>
                    <w:t>4,</w:t>
                  </w:r>
                  <w:r w:rsidR="0015297D" w:rsidRPr="0015297D">
                    <w:rPr>
                      <w:rFonts w:ascii="Calibri" w:hAnsi="Calibri" w:cs="Calibri"/>
                      <w:b/>
                      <w:sz w:val="18"/>
                      <w:szCs w:val="18"/>
                      <w:u w:val="single"/>
                    </w:rPr>
                    <w:t>982.95</w:t>
                  </w:r>
                </w:p>
              </w:tc>
              <w:tc>
                <w:tcPr>
                  <w:tcW w:w="678" w:type="dxa"/>
                  <w:tcBorders>
                    <w:top w:val="nil"/>
                    <w:left w:val="nil"/>
                    <w:bottom w:val="nil"/>
                    <w:right w:val="nil"/>
                  </w:tcBorders>
                  <w:shd w:val="clear" w:color="auto" w:fill="auto"/>
                  <w:vAlign w:val="bottom"/>
                  <w:hideMark/>
                </w:tcPr>
                <w:p w14:paraId="194212D9" w14:textId="77777777" w:rsidR="001D7872" w:rsidRPr="0015297D" w:rsidRDefault="001D7872">
                  <w:pPr>
                    <w:jc w:val="right"/>
                    <w:rPr>
                      <w:rFonts w:ascii="Calibri" w:hAnsi="Calibri" w:cs="Calibri"/>
                      <w:sz w:val="18"/>
                      <w:szCs w:val="18"/>
                    </w:rPr>
                  </w:pPr>
                </w:p>
              </w:tc>
              <w:tc>
                <w:tcPr>
                  <w:tcW w:w="1041" w:type="dxa"/>
                  <w:tcBorders>
                    <w:top w:val="nil"/>
                    <w:left w:val="nil"/>
                    <w:right w:val="nil"/>
                  </w:tcBorders>
                  <w:shd w:val="clear" w:color="auto" w:fill="auto"/>
                  <w:vAlign w:val="bottom"/>
                  <w:hideMark/>
                </w:tcPr>
                <w:p w14:paraId="16D9D9D7" w14:textId="14704FDB" w:rsidR="001D7872" w:rsidRPr="0015297D" w:rsidRDefault="00210906">
                  <w:pPr>
                    <w:jc w:val="right"/>
                    <w:rPr>
                      <w:rFonts w:ascii="Calibri" w:hAnsi="Calibri" w:cs="Calibri"/>
                      <w:sz w:val="18"/>
                      <w:szCs w:val="18"/>
                    </w:rPr>
                  </w:pPr>
                  <w:r w:rsidRPr="0015297D">
                    <w:rPr>
                      <w:rFonts w:ascii="Calibri" w:hAnsi="Calibri" w:cs="Calibri"/>
                      <w:sz w:val="18"/>
                      <w:szCs w:val="18"/>
                    </w:rPr>
                    <w:t>0.00</w:t>
                  </w:r>
                </w:p>
              </w:tc>
              <w:tc>
                <w:tcPr>
                  <w:tcW w:w="1446" w:type="dxa"/>
                  <w:tcBorders>
                    <w:top w:val="nil"/>
                    <w:left w:val="nil"/>
                    <w:bottom w:val="nil"/>
                    <w:right w:val="nil"/>
                  </w:tcBorders>
                  <w:shd w:val="clear" w:color="auto" w:fill="auto"/>
                  <w:vAlign w:val="bottom"/>
                  <w:hideMark/>
                </w:tcPr>
                <w:p w14:paraId="3E86B9C3" w14:textId="54B5707A" w:rsidR="001D7872" w:rsidRPr="0015297D" w:rsidRDefault="00210906" w:rsidP="00A24DCA">
                  <w:pPr>
                    <w:jc w:val="center"/>
                    <w:rPr>
                      <w:rFonts w:ascii="Calibri" w:hAnsi="Calibri" w:cs="Calibri"/>
                      <w:b/>
                      <w:sz w:val="18"/>
                      <w:szCs w:val="18"/>
                      <w:u w:val="single"/>
                    </w:rPr>
                  </w:pPr>
                  <w:r w:rsidRPr="0015297D">
                    <w:rPr>
                      <w:rFonts w:ascii="Calibri" w:hAnsi="Calibri" w:cs="Calibri"/>
                      <w:b/>
                      <w:sz w:val="18"/>
                      <w:szCs w:val="18"/>
                      <w:u w:val="single"/>
                    </w:rPr>
                    <w:t>4,</w:t>
                  </w:r>
                  <w:r w:rsidR="0015297D" w:rsidRPr="0015297D">
                    <w:rPr>
                      <w:rFonts w:ascii="Calibri" w:hAnsi="Calibri" w:cs="Calibri"/>
                      <w:b/>
                      <w:sz w:val="18"/>
                      <w:szCs w:val="18"/>
                      <w:u w:val="single"/>
                    </w:rPr>
                    <w:t>846.90</w:t>
                  </w:r>
                </w:p>
              </w:tc>
            </w:tr>
            <w:tr w:rsidR="00AC0B7D" w:rsidRPr="00AC0B7D" w14:paraId="5C48262A" w14:textId="77777777" w:rsidTr="00210906">
              <w:trPr>
                <w:trHeight w:val="240"/>
              </w:trPr>
              <w:tc>
                <w:tcPr>
                  <w:tcW w:w="3760" w:type="dxa"/>
                  <w:tcBorders>
                    <w:top w:val="nil"/>
                    <w:left w:val="nil"/>
                    <w:bottom w:val="nil"/>
                    <w:right w:val="nil"/>
                  </w:tcBorders>
                  <w:shd w:val="clear" w:color="auto" w:fill="auto"/>
                  <w:vAlign w:val="bottom"/>
                  <w:hideMark/>
                </w:tcPr>
                <w:p w14:paraId="4EF31ED0"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5FF1E40F"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DC6ECC3"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vAlign w:val="bottom"/>
                  <w:hideMark/>
                </w:tcPr>
                <w:p w14:paraId="3375E276" w14:textId="77777777" w:rsidR="001D7872" w:rsidRPr="0015297D" w:rsidRDefault="001D7872">
                  <w:pPr>
                    <w:jc w:val="right"/>
                    <w:rPr>
                      <w:rFonts w:ascii="Calibri" w:hAnsi="Calibri" w:cs="Calibri"/>
                      <w:b/>
                      <w:bCs/>
                      <w:sz w:val="18"/>
                      <w:szCs w:val="18"/>
                      <w:u w:val="single"/>
                    </w:rPr>
                  </w:pPr>
                </w:p>
              </w:tc>
              <w:tc>
                <w:tcPr>
                  <w:tcW w:w="678" w:type="dxa"/>
                  <w:tcBorders>
                    <w:top w:val="nil"/>
                    <w:left w:val="nil"/>
                    <w:bottom w:val="nil"/>
                    <w:right w:val="nil"/>
                  </w:tcBorders>
                  <w:shd w:val="clear" w:color="auto" w:fill="auto"/>
                  <w:vAlign w:val="bottom"/>
                  <w:hideMark/>
                </w:tcPr>
                <w:p w14:paraId="4C7D98BE"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9597CA1"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490EEA87" w14:textId="77777777" w:rsidR="001D7872" w:rsidRPr="0015297D" w:rsidRDefault="001D7872" w:rsidP="00231BAE">
                  <w:pPr>
                    <w:jc w:val="center"/>
                    <w:rPr>
                      <w:rFonts w:ascii="Calibri" w:hAnsi="Calibri" w:cs="Calibri"/>
                      <w:b/>
                      <w:bCs/>
                      <w:sz w:val="18"/>
                      <w:szCs w:val="18"/>
                      <w:u w:val="single"/>
                    </w:rPr>
                  </w:pPr>
                </w:p>
              </w:tc>
            </w:tr>
            <w:tr w:rsidR="00AC0B7D" w:rsidRPr="00AC0B7D" w14:paraId="0748F751" w14:textId="77777777" w:rsidTr="00210906">
              <w:trPr>
                <w:trHeight w:val="255"/>
              </w:trPr>
              <w:tc>
                <w:tcPr>
                  <w:tcW w:w="3760" w:type="dxa"/>
                  <w:tcBorders>
                    <w:top w:val="nil"/>
                    <w:left w:val="nil"/>
                    <w:bottom w:val="nil"/>
                    <w:right w:val="nil"/>
                  </w:tcBorders>
                  <w:shd w:val="clear" w:color="auto" w:fill="auto"/>
                  <w:vAlign w:val="bottom"/>
                  <w:hideMark/>
                </w:tcPr>
                <w:p w14:paraId="56ED1364"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Total Expenditure</w:t>
                  </w:r>
                </w:p>
              </w:tc>
              <w:tc>
                <w:tcPr>
                  <w:tcW w:w="960" w:type="dxa"/>
                  <w:tcBorders>
                    <w:top w:val="nil"/>
                    <w:left w:val="nil"/>
                    <w:bottom w:val="nil"/>
                    <w:right w:val="nil"/>
                  </w:tcBorders>
                  <w:shd w:val="clear" w:color="auto" w:fill="auto"/>
                  <w:vAlign w:val="bottom"/>
                  <w:hideMark/>
                </w:tcPr>
                <w:p w14:paraId="600DC003"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A8C2762" w14:textId="77777777" w:rsidR="001D7872" w:rsidRPr="0015297D" w:rsidRDefault="001D7872">
                  <w:pPr>
                    <w:jc w:val="right"/>
                    <w:rPr>
                      <w:rFonts w:ascii="Calibri" w:hAnsi="Calibri" w:cs="Calibri"/>
                      <w:sz w:val="18"/>
                      <w:szCs w:val="18"/>
                    </w:rPr>
                  </w:pPr>
                </w:p>
              </w:tc>
              <w:tc>
                <w:tcPr>
                  <w:tcW w:w="1502" w:type="dxa"/>
                  <w:tcBorders>
                    <w:top w:val="single" w:sz="4" w:space="0" w:color="auto"/>
                    <w:left w:val="nil"/>
                    <w:bottom w:val="double" w:sz="6" w:space="0" w:color="auto"/>
                    <w:right w:val="nil"/>
                  </w:tcBorders>
                  <w:shd w:val="clear" w:color="auto" w:fill="auto"/>
                  <w:vAlign w:val="bottom"/>
                  <w:hideMark/>
                </w:tcPr>
                <w:p w14:paraId="3DCF8A7B" w14:textId="1547D16C" w:rsidR="001D7872" w:rsidRPr="0015297D" w:rsidRDefault="0050255A" w:rsidP="0050255A">
                  <w:pPr>
                    <w:jc w:val="center"/>
                    <w:rPr>
                      <w:rFonts w:ascii="Calibri" w:hAnsi="Calibri" w:cs="Calibri"/>
                      <w:b/>
                      <w:bCs/>
                      <w:sz w:val="18"/>
                      <w:szCs w:val="18"/>
                    </w:rPr>
                  </w:pPr>
                  <w:r w:rsidRPr="0015297D">
                    <w:rPr>
                      <w:rFonts w:ascii="Calibri" w:hAnsi="Calibri" w:cs="Calibri"/>
                      <w:b/>
                      <w:bCs/>
                      <w:sz w:val="18"/>
                      <w:szCs w:val="18"/>
                    </w:rPr>
                    <w:t xml:space="preserve">           2</w:t>
                  </w:r>
                  <w:r w:rsidR="0015297D" w:rsidRPr="0015297D">
                    <w:rPr>
                      <w:rFonts w:ascii="Calibri" w:hAnsi="Calibri" w:cs="Calibri"/>
                      <w:b/>
                      <w:bCs/>
                      <w:sz w:val="18"/>
                      <w:szCs w:val="18"/>
                    </w:rPr>
                    <w:t>901,742.64</w:t>
                  </w:r>
                </w:p>
              </w:tc>
              <w:tc>
                <w:tcPr>
                  <w:tcW w:w="678" w:type="dxa"/>
                  <w:tcBorders>
                    <w:top w:val="nil"/>
                    <w:left w:val="nil"/>
                    <w:bottom w:val="nil"/>
                    <w:right w:val="nil"/>
                  </w:tcBorders>
                  <w:shd w:val="clear" w:color="auto" w:fill="auto"/>
                  <w:vAlign w:val="bottom"/>
                  <w:hideMark/>
                </w:tcPr>
                <w:p w14:paraId="5E006D25"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516803D3" w14:textId="77777777" w:rsidR="001D7872" w:rsidRPr="0015297D" w:rsidRDefault="001D7872">
                  <w:pPr>
                    <w:jc w:val="right"/>
                    <w:rPr>
                      <w:rFonts w:ascii="Calibri" w:hAnsi="Calibri" w:cs="Calibri"/>
                      <w:sz w:val="18"/>
                      <w:szCs w:val="18"/>
                    </w:rPr>
                  </w:pPr>
                </w:p>
              </w:tc>
              <w:tc>
                <w:tcPr>
                  <w:tcW w:w="1446" w:type="dxa"/>
                  <w:tcBorders>
                    <w:top w:val="single" w:sz="4" w:space="0" w:color="auto"/>
                    <w:left w:val="nil"/>
                    <w:bottom w:val="double" w:sz="6" w:space="0" w:color="auto"/>
                    <w:right w:val="nil"/>
                  </w:tcBorders>
                  <w:shd w:val="clear" w:color="auto" w:fill="auto"/>
                  <w:vAlign w:val="bottom"/>
                  <w:hideMark/>
                </w:tcPr>
                <w:p w14:paraId="1E679843" w14:textId="6C2E9203" w:rsidR="001D7872" w:rsidRPr="0015297D" w:rsidRDefault="00210906" w:rsidP="00231BAE">
                  <w:pPr>
                    <w:jc w:val="center"/>
                    <w:rPr>
                      <w:rFonts w:ascii="Calibri" w:hAnsi="Calibri" w:cs="Calibri"/>
                      <w:b/>
                      <w:bCs/>
                      <w:sz w:val="18"/>
                      <w:szCs w:val="18"/>
                    </w:rPr>
                  </w:pPr>
                  <w:r w:rsidRPr="0015297D">
                    <w:rPr>
                      <w:rFonts w:ascii="Calibri" w:hAnsi="Calibri" w:cs="Calibri"/>
                      <w:b/>
                      <w:bCs/>
                      <w:sz w:val="18"/>
                      <w:szCs w:val="18"/>
                    </w:rPr>
                    <w:t>29</w:t>
                  </w:r>
                  <w:r w:rsidR="00A85F98" w:rsidRPr="0015297D">
                    <w:rPr>
                      <w:rFonts w:ascii="Calibri" w:hAnsi="Calibri" w:cs="Calibri"/>
                      <w:b/>
                      <w:bCs/>
                      <w:sz w:val="18"/>
                      <w:szCs w:val="18"/>
                    </w:rPr>
                    <w:t>8,0</w:t>
                  </w:r>
                  <w:r w:rsidR="0015297D" w:rsidRPr="0015297D">
                    <w:rPr>
                      <w:rFonts w:ascii="Calibri" w:hAnsi="Calibri" w:cs="Calibri"/>
                      <w:b/>
                      <w:bCs/>
                      <w:sz w:val="18"/>
                      <w:szCs w:val="18"/>
                    </w:rPr>
                    <w:t>40.77</w:t>
                  </w:r>
                </w:p>
              </w:tc>
            </w:tr>
            <w:tr w:rsidR="00AC0B7D" w:rsidRPr="00AC0B7D" w14:paraId="3E4388B2" w14:textId="77777777" w:rsidTr="00210906">
              <w:trPr>
                <w:trHeight w:val="255"/>
              </w:trPr>
              <w:tc>
                <w:tcPr>
                  <w:tcW w:w="3760" w:type="dxa"/>
                  <w:tcBorders>
                    <w:top w:val="nil"/>
                    <w:left w:val="nil"/>
                    <w:bottom w:val="nil"/>
                    <w:right w:val="nil"/>
                  </w:tcBorders>
                  <w:shd w:val="clear" w:color="auto" w:fill="auto"/>
                  <w:vAlign w:val="bottom"/>
                  <w:hideMark/>
                </w:tcPr>
                <w:p w14:paraId="1544A204" w14:textId="77777777" w:rsidR="001D7872" w:rsidRPr="0015297D" w:rsidRDefault="001D7872">
                  <w:pPr>
                    <w:rPr>
                      <w:rFonts w:ascii="Calibri" w:hAnsi="Calibri" w:cs="Calibri"/>
                      <w:sz w:val="18"/>
                      <w:szCs w:val="18"/>
                    </w:rPr>
                  </w:pPr>
                </w:p>
              </w:tc>
              <w:tc>
                <w:tcPr>
                  <w:tcW w:w="960" w:type="dxa"/>
                  <w:tcBorders>
                    <w:top w:val="nil"/>
                    <w:left w:val="nil"/>
                    <w:bottom w:val="nil"/>
                    <w:right w:val="nil"/>
                  </w:tcBorders>
                  <w:shd w:val="clear" w:color="auto" w:fill="auto"/>
                  <w:vAlign w:val="bottom"/>
                  <w:hideMark/>
                </w:tcPr>
                <w:p w14:paraId="050820CA"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3DE94BD" w14:textId="77777777" w:rsidR="001D7872" w:rsidRPr="0015297D" w:rsidRDefault="001D7872">
                  <w:pPr>
                    <w:jc w:val="right"/>
                    <w:rPr>
                      <w:rFonts w:ascii="Calibri" w:hAnsi="Calibri" w:cs="Calibri"/>
                      <w:sz w:val="18"/>
                      <w:szCs w:val="18"/>
                    </w:rPr>
                  </w:pPr>
                </w:p>
              </w:tc>
              <w:tc>
                <w:tcPr>
                  <w:tcW w:w="1502" w:type="dxa"/>
                  <w:tcBorders>
                    <w:top w:val="nil"/>
                    <w:left w:val="nil"/>
                    <w:bottom w:val="nil"/>
                    <w:right w:val="nil"/>
                  </w:tcBorders>
                  <w:shd w:val="clear" w:color="auto" w:fill="auto"/>
                  <w:noWrap/>
                  <w:vAlign w:val="bottom"/>
                  <w:hideMark/>
                </w:tcPr>
                <w:p w14:paraId="2CFCE8B5" w14:textId="77777777" w:rsidR="001D7872" w:rsidRPr="0015297D" w:rsidRDefault="001D7872">
                  <w:pPr>
                    <w:rPr>
                      <w:rFonts w:ascii="Calibri" w:hAnsi="Calibri" w:cs="Calibri"/>
                      <w:sz w:val="18"/>
                      <w:szCs w:val="18"/>
                    </w:rPr>
                  </w:pPr>
                </w:p>
              </w:tc>
              <w:tc>
                <w:tcPr>
                  <w:tcW w:w="678" w:type="dxa"/>
                  <w:tcBorders>
                    <w:top w:val="nil"/>
                    <w:left w:val="nil"/>
                    <w:bottom w:val="nil"/>
                    <w:right w:val="nil"/>
                  </w:tcBorders>
                  <w:shd w:val="clear" w:color="auto" w:fill="auto"/>
                  <w:vAlign w:val="bottom"/>
                  <w:hideMark/>
                </w:tcPr>
                <w:p w14:paraId="7D783D9E"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8E0DCC0" w14:textId="77777777" w:rsidR="001D7872" w:rsidRPr="0015297D" w:rsidRDefault="001D7872">
                  <w:pPr>
                    <w:jc w:val="right"/>
                    <w:rPr>
                      <w:rFonts w:ascii="Calibri" w:hAnsi="Calibri" w:cs="Calibri"/>
                      <w:sz w:val="18"/>
                      <w:szCs w:val="18"/>
                    </w:rPr>
                  </w:pPr>
                </w:p>
              </w:tc>
              <w:tc>
                <w:tcPr>
                  <w:tcW w:w="1446" w:type="dxa"/>
                  <w:tcBorders>
                    <w:top w:val="nil"/>
                    <w:left w:val="nil"/>
                    <w:bottom w:val="nil"/>
                    <w:right w:val="nil"/>
                  </w:tcBorders>
                  <w:shd w:val="clear" w:color="auto" w:fill="auto"/>
                  <w:vAlign w:val="bottom"/>
                  <w:hideMark/>
                </w:tcPr>
                <w:p w14:paraId="35815917" w14:textId="77777777" w:rsidR="001D7872" w:rsidRPr="0015297D" w:rsidRDefault="001D7872">
                  <w:pPr>
                    <w:jc w:val="right"/>
                    <w:rPr>
                      <w:rFonts w:ascii="Calibri" w:hAnsi="Calibri" w:cs="Calibri"/>
                      <w:sz w:val="18"/>
                      <w:szCs w:val="18"/>
                    </w:rPr>
                  </w:pPr>
                </w:p>
              </w:tc>
            </w:tr>
            <w:tr w:rsidR="00AC0B7D" w:rsidRPr="00AC0B7D" w14:paraId="12DEF3A0" w14:textId="77777777" w:rsidTr="00210906">
              <w:trPr>
                <w:trHeight w:val="315"/>
              </w:trPr>
              <w:tc>
                <w:tcPr>
                  <w:tcW w:w="5761" w:type="dxa"/>
                  <w:gridSpan w:val="3"/>
                  <w:tcBorders>
                    <w:top w:val="nil"/>
                    <w:left w:val="nil"/>
                    <w:bottom w:val="nil"/>
                    <w:right w:val="nil"/>
                  </w:tcBorders>
                  <w:shd w:val="clear" w:color="auto" w:fill="auto"/>
                  <w:noWrap/>
                  <w:vAlign w:val="bottom"/>
                  <w:hideMark/>
                </w:tcPr>
                <w:p w14:paraId="3FDFD720" w14:textId="77777777" w:rsidR="001D7872" w:rsidRPr="0015297D" w:rsidRDefault="001D7872">
                  <w:pPr>
                    <w:rPr>
                      <w:rFonts w:ascii="Calibri" w:hAnsi="Calibri" w:cs="Calibri"/>
                      <w:sz w:val="18"/>
                      <w:szCs w:val="18"/>
                    </w:rPr>
                  </w:pPr>
                  <w:r w:rsidRPr="0015297D">
                    <w:rPr>
                      <w:rFonts w:ascii="Calibri" w:hAnsi="Calibri" w:cs="Calibri"/>
                      <w:sz w:val="18"/>
                      <w:szCs w:val="18"/>
                    </w:rPr>
                    <w:t>Net Surplus of Income over Expenditure for the year</w:t>
                  </w:r>
                </w:p>
              </w:tc>
              <w:tc>
                <w:tcPr>
                  <w:tcW w:w="1502" w:type="dxa"/>
                  <w:tcBorders>
                    <w:top w:val="nil"/>
                    <w:left w:val="nil"/>
                    <w:bottom w:val="double" w:sz="6" w:space="0" w:color="auto"/>
                    <w:right w:val="nil"/>
                  </w:tcBorders>
                  <w:shd w:val="clear" w:color="auto" w:fill="auto"/>
                  <w:vAlign w:val="bottom"/>
                  <w:hideMark/>
                </w:tcPr>
                <w:p w14:paraId="094CC4E3" w14:textId="23874AAA" w:rsidR="001D7872" w:rsidRPr="0015297D" w:rsidRDefault="0015297D">
                  <w:pPr>
                    <w:jc w:val="right"/>
                    <w:rPr>
                      <w:rFonts w:ascii="Calibri" w:hAnsi="Calibri" w:cs="Calibri"/>
                      <w:b/>
                      <w:bCs/>
                      <w:sz w:val="18"/>
                      <w:szCs w:val="18"/>
                    </w:rPr>
                  </w:pPr>
                  <w:r w:rsidRPr="0015297D">
                    <w:rPr>
                      <w:rFonts w:ascii="Calibri" w:hAnsi="Calibri" w:cs="Calibri"/>
                      <w:b/>
                      <w:bCs/>
                      <w:sz w:val="18"/>
                      <w:szCs w:val="18"/>
                    </w:rPr>
                    <w:t>8,169.84</w:t>
                  </w:r>
                </w:p>
              </w:tc>
              <w:tc>
                <w:tcPr>
                  <w:tcW w:w="678" w:type="dxa"/>
                  <w:tcBorders>
                    <w:top w:val="nil"/>
                    <w:left w:val="nil"/>
                    <w:bottom w:val="nil"/>
                    <w:right w:val="nil"/>
                  </w:tcBorders>
                  <w:shd w:val="clear" w:color="auto" w:fill="auto"/>
                  <w:vAlign w:val="bottom"/>
                  <w:hideMark/>
                </w:tcPr>
                <w:p w14:paraId="6129FF45" w14:textId="77777777" w:rsidR="001D7872" w:rsidRPr="0015297D" w:rsidRDefault="001D7872">
                  <w:pPr>
                    <w:jc w:val="right"/>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332ECDC" w14:textId="77777777" w:rsidR="001D7872" w:rsidRPr="0015297D" w:rsidRDefault="001D7872">
                  <w:pPr>
                    <w:jc w:val="right"/>
                    <w:rPr>
                      <w:rFonts w:ascii="Calibri" w:hAnsi="Calibri" w:cs="Calibri"/>
                      <w:sz w:val="18"/>
                      <w:szCs w:val="18"/>
                    </w:rPr>
                  </w:pPr>
                </w:p>
              </w:tc>
              <w:tc>
                <w:tcPr>
                  <w:tcW w:w="1446" w:type="dxa"/>
                  <w:tcBorders>
                    <w:top w:val="nil"/>
                    <w:left w:val="nil"/>
                    <w:bottom w:val="double" w:sz="6" w:space="0" w:color="auto"/>
                    <w:right w:val="nil"/>
                  </w:tcBorders>
                  <w:shd w:val="clear" w:color="auto" w:fill="auto"/>
                  <w:vAlign w:val="bottom"/>
                  <w:hideMark/>
                </w:tcPr>
                <w:p w14:paraId="73B571E2" w14:textId="4B3C9D01" w:rsidR="001D7872" w:rsidRPr="0015297D" w:rsidRDefault="008132F6" w:rsidP="00255B9C">
                  <w:pPr>
                    <w:rPr>
                      <w:rFonts w:ascii="Calibri" w:hAnsi="Calibri" w:cs="Calibri"/>
                      <w:b/>
                      <w:bCs/>
                      <w:sz w:val="18"/>
                      <w:szCs w:val="18"/>
                    </w:rPr>
                  </w:pPr>
                  <w:r w:rsidRPr="0015297D">
                    <w:rPr>
                      <w:rFonts w:ascii="Calibri" w:hAnsi="Calibri" w:cs="Calibri"/>
                      <w:b/>
                      <w:bCs/>
                      <w:sz w:val="18"/>
                      <w:szCs w:val="18"/>
                    </w:rPr>
                    <w:t xml:space="preserve">     </w:t>
                  </w:r>
                  <w:r w:rsidR="00140484" w:rsidRPr="0015297D">
                    <w:rPr>
                      <w:rFonts w:ascii="Calibri" w:hAnsi="Calibri" w:cs="Calibri"/>
                      <w:b/>
                      <w:bCs/>
                      <w:sz w:val="18"/>
                      <w:szCs w:val="18"/>
                    </w:rPr>
                    <w:t>(</w:t>
                  </w:r>
                  <w:r w:rsidR="00210906" w:rsidRPr="0015297D">
                    <w:rPr>
                      <w:rFonts w:ascii="Calibri" w:hAnsi="Calibri" w:cs="Calibri"/>
                      <w:b/>
                      <w:bCs/>
                      <w:sz w:val="18"/>
                      <w:szCs w:val="18"/>
                    </w:rPr>
                    <w:t>1</w:t>
                  </w:r>
                  <w:r w:rsidR="00140484" w:rsidRPr="0015297D">
                    <w:rPr>
                      <w:rFonts w:ascii="Calibri" w:hAnsi="Calibri" w:cs="Calibri"/>
                      <w:b/>
                      <w:bCs/>
                      <w:sz w:val="18"/>
                      <w:szCs w:val="18"/>
                    </w:rPr>
                    <w:t>3,</w:t>
                  </w:r>
                  <w:r w:rsidR="0015297D" w:rsidRPr="0015297D">
                    <w:rPr>
                      <w:rFonts w:ascii="Calibri" w:hAnsi="Calibri" w:cs="Calibri"/>
                      <w:b/>
                      <w:bCs/>
                      <w:sz w:val="18"/>
                      <w:szCs w:val="18"/>
                    </w:rPr>
                    <w:t>166.40</w:t>
                  </w:r>
                  <w:r w:rsidR="00210906" w:rsidRPr="0015297D">
                    <w:rPr>
                      <w:rFonts w:ascii="Calibri" w:hAnsi="Calibri" w:cs="Calibri"/>
                      <w:b/>
                      <w:bCs/>
                      <w:sz w:val="18"/>
                      <w:szCs w:val="18"/>
                    </w:rPr>
                    <w:t>)</w:t>
                  </w:r>
                </w:p>
              </w:tc>
            </w:tr>
            <w:tr w:rsidR="00AC0B7D" w:rsidRPr="00AC0B7D" w14:paraId="74208717" w14:textId="77777777" w:rsidTr="00210906">
              <w:trPr>
                <w:trHeight w:val="255"/>
              </w:trPr>
              <w:tc>
                <w:tcPr>
                  <w:tcW w:w="5761" w:type="dxa"/>
                  <w:gridSpan w:val="3"/>
                  <w:tcBorders>
                    <w:top w:val="nil"/>
                    <w:left w:val="nil"/>
                    <w:bottom w:val="nil"/>
                    <w:right w:val="nil"/>
                  </w:tcBorders>
                  <w:shd w:val="clear" w:color="auto" w:fill="auto"/>
                  <w:noWrap/>
                  <w:vAlign w:val="center"/>
                  <w:hideMark/>
                </w:tcPr>
                <w:p w14:paraId="4B56B66C" w14:textId="69EFFF84" w:rsidR="0050255A" w:rsidRPr="0015297D" w:rsidRDefault="0050255A">
                  <w:pPr>
                    <w:rPr>
                      <w:rFonts w:ascii="Arial" w:hAnsi="Arial" w:cs="Arial"/>
                      <w:b/>
                      <w:bCs/>
                      <w:sz w:val="18"/>
                      <w:szCs w:val="18"/>
                    </w:rPr>
                  </w:pPr>
                </w:p>
                <w:p w14:paraId="372A5BB9" w14:textId="330098BA" w:rsidR="00E16E8C" w:rsidRPr="0015297D" w:rsidRDefault="00E16E8C">
                  <w:pPr>
                    <w:rPr>
                      <w:rFonts w:ascii="Arial" w:hAnsi="Arial" w:cs="Arial"/>
                      <w:b/>
                      <w:bCs/>
                      <w:sz w:val="18"/>
                      <w:szCs w:val="18"/>
                    </w:rPr>
                  </w:pPr>
                </w:p>
                <w:p w14:paraId="38EFE054" w14:textId="657DB84D" w:rsidR="00623FF3" w:rsidRPr="0015297D" w:rsidRDefault="00623FF3">
                  <w:pPr>
                    <w:rPr>
                      <w:rFonts w:ascii="Arial" w:hAnsi="Arial" w:cs="Arial"/>
                      <w:b/>
                      <w:bCs/>
                      <w:sz w:val="18"/>
                      <w:szCs w:val="18"/>
                    </w:rPr>
                  </w:pPr>
                </w:p>
                <w:p w14:paraId="23144E3F" w14:textId="5D0A8C6B" w:rsidR="00623FF3" w:rsidRPr="0015297D" w:rsidRDefault="00623FF3">
                  <w:pPr>
                    <w:rPr>
                      <w:rFonts w:ascii="Arial" w:hAnsi="Arial" w:cs="Arial"/>
                      <w:b/>
                      <w:bCs/>
                      <w:sz w:val="18"/>
                      <w:szCs w:val="18"/>
                    </w:rPr>
                  </w:pPr>
                </w:p>
                <w:p w14:paraId="78B9D449" w14:textId="0C11F88C" w:rsidR="00623FF3" w:rsidRPr="0015297D" w:rsidRDefault="00623FF3">
                  <w:pPr>
                    <w:rPr>
                      <w:rFonts w:ascii="Arial" w:hAnsi="Arial" w:cs="Arial"/>
                      <w:b/>
                      <w:bCs/>
                      <w:sz w:val="18"/>
                      <w:szCs w:val="18"/>
                    </w:rPr>
                  </w:pPr>
                </w:p>
                <w:p w14:paraId="2878C86F" w14:textId="3CAE1F4B" w:rsidR="00623FF3" w:rsidRPr="0015297D" w:rsidRDefault="00623FF3">
                  <w:pPr>
                    <w:rPr>
                      <w:rFonts w:ascii="Arial" w:hAnsi="Arial" w:cs="Arial"/>
                      <w:b/>
                      <w:bCs/>
                      <w:sz w:val="18"/>
                      <w:szCs w:val="18"/>
                    </w:rPr>
                  </w:pPr>
                </w:p>
                <w:p w14:paraId="7EF35955" w14:textId="77777777" w:rsidR="00623FF3" w:rsidRPr="0015297D" w:rsidRDefault="00623FF3">
                  <w:pPr>
                    <w:rPr>
                      <w:rFonts w:ascii="Arial" w:hAnsi="Arial" w:cs="Arial"/>
                      <w:b/>
                      <w:bCs/>
                      <w:sz w:val="18"/>
                      <w:szCs w:val="18"/>
                    </w:rPr>
                  </w:pPr>
                </w:p>
                <w:p w14:paraId="58A12619" w14:textId="77777777" w:rsidR="00D908DE" w:rsidRPr="0015297D" w:rsidRDefault="00D908DE">
                  <w:pPr>
                    <w:rPr>
                      <w:rFonts w:ascii="Arial" w:hAnsi="Arial" w:cs="Arial"/>
                      <w:b/>
                      <w:bCs/>
                      <w:sz w:val="18"/>
                      <w:szCs w:val="18"/>
                    </w:rPr>
                  </w:pPr>
                </w:p>
                <w:p w14:paraId="393F7742" w14:textId="4D49B833" w:rsidR="001D7872" w:rsidRPr="0015297D" w:rsidRDefault="001D7872">
                  <w:pPr>
                    <w:rPr>
                      <w:rFonts w:ascii="Arial" w:hAnsi="Arial" w:cs="Arial"/>
                      <w:b/>
                      <w:bCs/>
                      <w:sz w:val="18"/>
                      <w:szCs w:val="18"/>
                    </w:rPr>
                  </w:pPr>
                  <w:r w:rsidRPr="0015297D">
                    <w:rPr>
                      <w:rFonts w:ascii="Arial" w:hAnsi="Arial" w:cs="Arial"/>
                      <w:b/>
                      <w:bCs/>
                      <w:sz w:val="18"/>
                      <w:szCs w:val="18"/>
                    </w:rPr>
                    <w:t>DEVON LOCAL PHARMACEUTICAL COMMITTEE</w:t>
                  </w:r>
                </w:p>
              </w:tc>
              <w:tc>
                <w:tcPr>
                  <w:tcW w:w="1502" w:type="dxa"/>
                  <w:tcBorders>
                    <w:top w:val="nil"/>
                    <w:left w:val="nil"/>
                    <w:bottom w:val="nil"/>
                    <w:right w:val="nil"/>
                  </w:tcBorders>
                  <w:shd w:val="clear" w:color="auto" w:fill="auto"/>
                  <w:noWrap/>
                  <w:vAlign w:val="bottom"/>
                  <w:hideMark/>
                </w:tcPr>
                <w:p w14:paraId="52CEE136" w14:textId="77777777" w:rsidR="001D7872" w:rsidRPr="0015297D" w:rsidRDefault="001D7872">
                  <w:pPr>
                    <w:rPr>
                      <w:sz w:val="20"/>
                      <w:szCs w:val="20"/>
                    </w:rPr>
                  </w:pPr>
                </w:p>
              </w:tc>
              <w:tc>
                <w:tcPr>
                  <w:tcW w:w="678" w:type="dxa"/>
                  <w:tcBorders>
                    <w:top w:val="nil"/>
                    <w:left w:val="nil"/>
                    <w:bottom w:val="nil"/>
                    <w:right w:val="nil"/>
                  </w:tcBorders>
                  <w:shd w:val="clear" w:color="auto" w:fill="auto"/>
                  <w:noWrap/>
                  <w:vAlign w:val="bottom"/>
                  <w:hideMark/>
                </w:tcPr>
                <w:p w14:paraId="65A2C455" w14:textId="77777777" w:rsidR="001D7872" w:rsidRPr="0015297D" w:rsidRDefault="001D7872">
                  <w:pPr>
                    <w:rPr>
                      <w:sz w:val="20"/>
                      <w:szCs w:val="20"/>
                    </w:rPr>
                  </w:pPr>
                </w:p>
              </w:tc>
              <w:tc>
                <w:tcPr>
                  <w:tcW w:w="1041" w:type="dxa"/>
                  <w:tcBorders>
                    <w:top w:val="nil"/>
                    <w:left w:val="nil"/>
                    <w:bottom w:val="nil"/>
                    <w:right w:val="nil"/>
                  </w:tcBorders>
                  <w:shd w:val="clear" w:color="auto" w:fill="auto"/>
                  <w:noWrap/>
                  <w:vAlign w:val="bottom"/>
                  <w:hideMark/>
                </w:tcPr>
                <w:p w14:paraId="3052EA6A"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bottom"/>
                  <w:hideMark/>
                </w:tcPr>
                <w:p w14:paraId="77F7AFCF" w14:textId="77777777" w:rsidR="001D7872" w:rsidRPr="0015297D" w:rsidRDefault="001D7872">
                  <w:pPr>
                    <w:rPr>
                      <w:sz w:val="20"/>
                      <w:szCs w:val="20"/>
                    </w:rPr>
                  </w:pPr>
                </w:p>
              </w:tc>
            </w:tr>
            <w:tr w:rsidR="00AC0B7D" w:rsidRPr="00AC0B7D" w14:paraId="6B31EA0E" w14:textId="77777777" w:rsidTr="00210906">
              <w:trPr>
                <w:trHeight w:val="255"/>
              </w:trPr>
              <w:tc>
                <w:tcPr>
                  <w:tcW w:w="3760" w:type="dxa"/>
                  <w:tcBorders>
                    <w:top w:val="nil"/>
                    <w:left w:val="nil"/>
                    <w:bottom w:val="nil"/>
                    <w:right w:val="nil"/>
                  </w:tcBorders>
                  <w:shd w:val="clear" w:color="auto" w:fill="auto"/>
                  <w:noWrap/>
                  <w:vAlign w:val="bottom"/>
                  <w:hideMark/>
                </w:tcPr>
                <w:p w14:paraId="1EEB76F7" w14:textId="77777777" w:rsidR="001D7872" w:rsidRPr="00AC0B7D" w:rsidRDefault="001D7872">
                  <w:pPr>
                    <w:rPr>
                      <w:color w:val="FF0000"/>
                      <w:sz w:val="20"/>
                      <w:szCs w:val="20"/>
                    </w:rPr>
                  </w:pPr>
                </w:p>
              </w:tc>
              <w:tc>
                <w:tcPr>
                  <w:tcW w:w="960" w:type="dxa"/>
                  <w:tcBorders>
                    <w:top w:val="nil"/>
                    <w:left w:val="nil"/>
                    <w:bottom w:val="nil"/>
                    <w:right w:val="nil"/>
                  </w:tcBorders>
                  <w:shd w:val="clear" w:color="auto" w:fill="auto"/>
                  <w:noWrap/>
                  <w:vAlign w:val="bottom"/>
                  <w:hideMark/>
                </w:tcPr>
                <w:p w14:paraId="4A3FB414"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noWrap/>
                  <w:vAlign w:val="bottom"/>
                  <w:hideMark/>
                </w:tcPr>
                <w:p w14:paraId="08EC2EA6" w14:textId="77777777" w:rsidR="001D7872" w:rsidRPr="00AC0B7D" w:rsidRDefault="001D7872">
                  <w:pPr>
                    <w:rPr>
                      <w:color w:val="FF0000"/>
                      <w:sz w:val="20"/>
                      <w:szCs w:val="20"/>
                    </w:rPr>
                  </w:pPr>
                </w:p>
              </w:tc>
              <w:tc>
                <w:tcPr>
                  <w:tcW w:w="1502" w:type="dxa"/>
                  <w:tcBorders>
                    <w:top w:val="nil"/>
                    <w:left w:val="nil"/>
                    <w:bottom w:val="nil"/>
                    <w:right w:val="nil"/>
                  </w:tcBorders>
                  <w:shd w:val="clear" w:color="auto" w:fill="auto"/>
                  <w:noWrap/>
                  <w:vAlign w:val="bottom"/>
                  <w:hideMark/>
                </w:tcPr>
                <w:p w14:paraId="67C63F70" w14:textId="77777777" w:rsidR="001D7872" w:rsidRPr="00AC0B7D" w:rsidRDefault="001D7872">
                  <w:pPr>
                    <w:rPr>
                      <w:color w:val="FF0000"/>
                      <w:sz w:val="20"/>
                      <w:szCs w:val="20"/>
                    </w:rPr>
                  </w:pPr>
                </w:p>
              </w:tc>
              <w:tc>
                <w:tcPr>
                  <w:tcW w:w="678" w:type="dxa"/>
                  <w:tcBorders>
                    <w:top w:val="nil"/>
                    <w:left w:val="nil"/>
                    <w:bottom w:val="nil"/>
                    <w:right w:val="nil"/>
                  </w:tcBorders>
                  <w:shd w:val="clear" w:color="auto" w:fill="auto"/>
                  <w:noWrap/>
                  <w:vAlign w:val="bottom"/>
                  <w:hideMark/>
                </w:tcPr>
                <w:p w14:paraId="3B7CA12D"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noWrap/>
                  <w:vAlign w:val="bottom"/>
                  <w:hideMark/>
                </w:tcPr>
                <w:p w14:paraId="37400DFF"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noWrap/>
                  <w:vAlign w:val="bottom"/>
                  <w:hideMark/>
                </w:tcPr>
                <w:p w14:paraId="2F65B087" w14:textId="77777777" w:rsidR="001D7872" w:rsidRPr="00AC0B7D" w:rsidRDefault="001D7872">
                  <w:pPr>
                    <w:rPr>
                      <w:color w:val="FF0000"/>
                      <w:sz w:val="20"/>
                      <w:szCs w:val="20"/>
                    </w:rPr>
                  </w:pPr>
                </w:p>
              </w:tc>
            </w:tr>
            <w:tr w:rsidR="00AC0B7D" w:rsidRPr="00AC0B7D" w14:paraId="3C76EAFA" w14:textId="77777777" w:rsidTr="00210906">
              <w:trPr>
                <w:trHeight w:val="255"/>
              </w:trPr>
              <w:tc>
                <w:tcPr>
                  <w:tcW w:w="7941" w:type="dxa"/>
                  <w:gridSpan w:val="5"/>
                  <w:tcBorders>
                    <w:top w:val="nil"/>
                    <w:left w:val="nil"/>
                    <w:bottom w:val="nil"/>
                    <w:right w:val="nil"/>
                  </w:tcBorders>
                  <w:shd w:val="clear" w:color="auto" w:fill="auto"/>
                  <w:noWrap/>
                  <w:vAlign w:val="center"/>
                  <w:hideMark/>
                </w:tcPr>
                <w:p w14:paraId="74ED1212" w14:textId="35D8EA2A" w:rsidR="001D7872" w:rsidRPr="0015297D" w:rsidRDefault="001D7872">
                  <w:pPr>
                    <w:rPr>
                      <w:rFonts w:ascii="Calibri" w:hAnsi="Calibri" w:cs="Calibri"/>
                      <w:b/>
                      <w:bCs/>
                      <w:sz w:val="18"/>
                      <w:szCs w:val="18"/>
                    </w:rPr>
                  </w:pPr>
                  <w:r w:rsidRPr="0015297D">
                    <w:rPr>
                      <w:rFonts w:ascii="Calibri" w:hAnsi="Calibri" w:cs="Calibri"/>
                      <w:b/>
                      <w:bCs/>
                      <w:sz w:val="18"/>
                      <w:szCs w:val="18"/>
                    </w:rPr>
                    <w:t>MAIN B</w:t>
                  </w:r>
                  <w:r w:rsidR="00582BAF" w:rsidRPr="0015297D">
                    <w:rPr>
                      <w:rFonts w:ascii="Calibri" w:hAnsi="Calibri" w:cs="Calibri"/>
                      <w:b/>
                      <w:bCs/>
                      <w:sz w:val="18"/>
                      <w:szCs w:val="18"/>
                    </w:rPr>
                    <w:t>ALANCE SHEET AS AT 31 MARCH 20</w:t>
                  </w:r>
                  <w:r w:rsidR="00140484" w:rsidRPr="0015297D">
                    <w:rPr>
                      <w:rFonts w:ascii="Calibri" w:hAnsi="Calibri" w:cs="Calibri"/>
                      <w:b/>
                      <w:bCs/>
                      <w:sz w:val="18"/>
                      <w:szCs w:val="18"/>
                    </w:rPr>
                    <w:t>2</w:t>
                  </w:r>
                  <w:r w:rsidR="0015297D" w:rsidRPr="0015297D">
                    <w:rPr>
                      <w:rFonts w:ascii="Calibri" w:hAnsi="Calibri" w:cs="Calibri"/>
                      <w:b/>
                      <w:bCs/>
                      <w:sz w:val="18"/>
                      <w:szCs w:val="18"/>
                    </w:rPr>
                    <w:t>3</w:t>
                  </w:r>
                </w:p>
              </w:tc>
              <w:tc>
                <w:tcPr>
                  <w:tcW w:w="1041" w:type="dxa"/>
                  <w:tcBorders>
                    <w:top w:val="nil"/>
                    <w:left w:val="nil"/>
                    <w:bottom w:val="nil"/>
                    <w:right w:val="nil"/>
                  </w:tcBorders>
                  <w:shd w:val="clear" w:color="auto" w:fill="auto"/>
                  <w:noWrap/>
                  <w:vAlign w:val="bottom"/>
                  <w:hideMark/>
                </w:tcPr>
                <w:p w14:paraId="45DB2776"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noWrap/>
                  <w:vAlign w:val="bottom"/>
                  <w:hideMark/>
                </w:tcPr>
                <w:p w14:paraId="0385BB81" w14:textId="77777777" w:rsidR="001D7872" w:rsidRPr="00AC0B7D" w:rsidRDefault="001D7872">
                  <w:pPr>
                    <w:rPr>
                      <w:color w:val="FF0000"/>
                      <w:sz w:val="20"/>
                      <w:szCs w:val="20"/>
                    </w:rPr>
                  </w:pPr>
                </w:p>
              </w:tc>
            </w:tr>
            <w:tr w:rsidR="00AC0B7D" w:rsidRPr="00AC0B7D" w14:paraId="3B62F7B7" w14:textId="77777777" w:rsidTr="00210906">
              <w:trPr>
                <w:trHeight w:val="255"/>
              </w:trPr>
              <w:tc>
                <w:tcPr>
                  <w:tcW w:w="3760" w:type="dxa"/>
                  <w:tcBorders>
                    <w:top w:val="nil"/>
                    <w:left w:val="nil"/>
                    <w:bottom w:val="nil"/>
                    <w:right w:val="nil"/>
                  </w:tcBorders>
                  <w:shd w:val="clear" w:color="auto" w:fill="auto"/>
                  <w:noWrap/>
                  <w:vAlign w:val="bottom"/>
                  <w:hideMark/>
                </w:tcPr>
                <w:p w14:paraId="39214B9E" w14:textId="77777777" w:rsidR="001D7872" w:rsidRPr="0015297D" w:rsidRDefault="001D7872">
                  <w:pPr>
                    <w:rPr>
                      <w:sz w:val="20"/>
                      <w:szCs w:val="20"/>
                    </w:rPr>
                  </w:pPr>
                </w:p>
              </w:tc>
              <w:tc>
                <w:tcPr>
                  <w:tcW w:w="960" w:type="dxa"/>
                  <w:tcBorders>
                    <w:top w:val="nil"/>
                    <w:left w:val="nil"/>
                    <w:bottom w:val="nil"/>
                    <w:right w:val="nil"/>
                  </w:tcBorders>
                  <w:shd w:val="clear" w:color="auto" w:fill="auto"/>
                  <w:noWrap/>
                  <w:vAlign w:val="bottom"/>
                  <w:hideMark/>
                </w:tcPr>
                <w:p w14:paraId="4D5EBB39" w14:textId="77777777" w:rsidR="001D7872" w:rsidRPr="0015297D" w:rsidRDefault="001D7872">
                  <w:pPr>
                    <w:rPr>
                      <w:sz w:val="20"/>
                      <w:szCs w:val="20"/>
                    </w:rPr>
                  </w:pPr>
                </w:p>
              </w:tc>
              <w:tc>
                <w:tcPr>
                  <w:tcW w:w="1041" w:type="dxa"/>
                  <w:tcBorders>
                    <w:top w:val="nil"/>
                    <w:left w:val="nil"/>
                    <w:bottom w:val="nil"/>
                    <w:right w:val="nil"/>
                  </w:tcBorders>
                  <w:shd w:val="clear" w:color="auto" w:fill="auto"/>
                  <w:noWrap/>
                  <w:vAlign w:val="bottom"/>
                  <w:hideMark/>
                </w:tcPr>
                <w:p w14:paraId="464156D8" w14:textId="77777777" w:rsidR="001D7872" w:rsidRPr="0015297D" w:rsidRDefault="001D7872">
                  <w:pPr>
                    <w:rPr>
                      <w:sz w:val="20"/>
                      <w:szCs w:val="20"/>
                    </w:rPr>
                  </w:pPr>
                </w:p>
              </w:tc>
              <w:tc>
                <w:tcPr>
                  <w:tcW w:w="1502" w:type="dxa"/>
                  <w:tcBorders>
                    <w:top w:val="nil"/>
                    <w:left w:val="nil"/>
                    <w:bottom w:val="nil"/>
                    <w:right w:val="nil"/>
                  </w:tcBorders>
                  <w:shd w:val="clear" w:color="auto" w:fill="auto"/>
                  <w:noWrap/>
                  <w:vAlign w:val="bottom"/>
                  <w:hideMark/>
                </w:tcPr>
                <w:p w14:paraId="53AD6DD7" w14:textId="4A7DBCCA" w:rsidR="001D7872" w:rsidRPr="0015297D" w:rsidRDefault="00E3351F">
                  <w:pPr>
                    <w:rPr>
                      <w:rFonts w:ascii="Calibri" w:hAnsi="Calibri" w:cs="Calibri"/>
                      <w:sz w:val="18"/>
                      <w:szCs w:val="18"/>
                      <w:u w:val="single"/>
                    </w:rPr>
                  </w:pPr>
                  <w:r w:rsidRPr="0015297D">
                    <w:rPr>
                      <w:rFonts w:ascii="Calibri" w:hAnsi="Calibri" w:cs="Calibri"/>
                      <w:sz w:val="18"/>
                      <w:szCs w:val="18"/>
                    </w:rPr>
                    <w:t xml:space="preserve">     </w:t>
                  </w:r>
                  <w:r w:rsidR="003D0AB3" w:rsidRPr="0015297D">
                    <w:rPr>
                      <w:rFonts w:ascii="Calibri" w:hAnsi="Calibri" w:cs="Calibri"/>
                      <w:sz w:val="18"/>
                      <w:szCs w:val="18"/>
                      <w:u w:val="single"/>
                    </w:rPr>
                    <w:t>31.03.</w:t>
                  </w:r>
                  <w:r w:rsidR="0050255A" w:rsidRPr="0015297D">
                    <w:rPr>
                      <w:rFonts w:ascii="Calibri" w:hAnsi="Calibri" w:cs="Calibri"/>
                      <w:sz w:val="18"/>
                      <w:szCs w:val="18"/>
                      <w:u w:val="single"/>
                    </w:rPr>
                    <w:t>2</w:t>
                  </w:r>
                  <w:r w:rsidR="0015297D" w:rsidRPr="0015297D">
                    <w:rPr>
                      <w:rFonts w:ascii="Calibri" w:hAnsi="Calibri" w:cs="Calibri"/>
                      <w:sz w:val="18"/>
                      <w:szCs w:val="18"/>
                      <w:u w:val="single"/>
                    </w:rPr>
                    <w:t>3</w:t>
                  </w:r>
                </w:p>
              </w:tc>
              <w:tc>
                <w:tcPr>
                  <w:tcW w:w="678" w:type="dxa"/>
                  <w:tcBorders>
                    <w:top w:val="nil"/>
                    <w:left w:val="nil"/>
                    <w:bottom w:val="nil"/>
                    <w:right w:val="nil"/>
                  </w:tcBorders>
                  <w:shd w:val="clear" w:color="auto" w:fill="auto"/>
                  <w:noWrap/>
                  <w:vAlign w:val="center"/>
                  <w:hideMark/>
                </w:tcPr>
                <w:p w14:paraId="3F5BB4FC" w14:textId="77777777" w:rsidR="001D7872" w:rsidRPr="0015297D" w:rsidRDefault="001D7872">
                  <w:pPr>
                    <w:jc w:val="center"/>
                    <w:rPr>
                      <w:rFonts w:ascii="Calibri" w:hAnsi="Calibri" w:cs="Calibri"/>
                      <w:sz w:val="18"/>
                      <w:szCs w:val="18"/>
                      <w:u w:val="single"/>
                    </w:rPr>
                  </w:pPr>
                </w:p>
              </w:tc>
              <w:tc>
                <w:tcPr>
                  <w:tcW w:w="1041" w:type="dxa"/>
                  <w:tcBorders>
                    <w:top w:val="nil"/>
                    <w:left w:val="nil"/>
                    <w:bottom w:val="nil"/>
                    <w:right w:val="nil"/>
                  </w:tcBorders>
                  <w:shd w:val="clear" w:color="auto" w:fill="auto"/>
                  <w:noWrap/>
                  <w:vAlign w:val="bottom"/>
                  <w:hideMark/>
                </w:tcPr>
                <w:p w14:paraId="3C3B0642"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noWrap/>
                  <w:vAlign w:val="center"/>
                  <w:hideMark/>
                </w:tcPr>
                <w:p w14:paraId="3F6BDC3B" w14:textId="77777777" w:rsidR="00D81B6F" w:rsidRPr="00AC0B7D" w:rsidRDefault="00E3351F">
                  <w:pPr>
                    <w:jc w:val="center"/>
                    <w:rPr>
                      <w:rFonts w:ascii="Calibri" w:hAnsi="Calibri" w:cs="Calibri"/>
                      <w:color w:val="FF0000"/>
                      <w:sz w:val="18"/>
                      <w:szCs w:val="18"/>
                    </w:rPr>
                  </w:pPr>
                  <w:r w:rsidRPr="00AC0B7D">
                    <w:rPr>
                      <w:rFonts w:ascii="Calibri" w:hAnsi="Calibri" w:cs="Calibri"/>
                      <w:color w:val="FF0000"/>
                      <w:sz w:val="18"/>
                      <w:szCs w:val="18"/>
                    </w:rPr>
                    <w:t xml:space="preserve">       </w:t>
                  </w:r>
                </w:p>
                <w:p w14:paraId="27EC9D80" w14:textId="45D73C2D" w:rsidR="001D7872" w:rsidRPr="00AC0B7D" w:rsidRDefault="003D0AB3">
                  <w:pPr>
                    <w:jc w:val="center"/>
                    <w:rPr>
                      <w:rFonts w:ascii="Calibri" w:hAnsi="Calibri" w:cs="Calibri"/>
                      <w:color w:val="FF0000"/>
                      <w:sz w:val="18"/>
                      <w:szCs w:val="18"/>
                      <w:u w:val="single"/>
                    </w:rPr>
                  </w:pPr>
                  <w:r w:rsidRPr="0015297D">
                    <w:rPr>
                      <w:rFonts w:ascii="Calibri" w:hAnsi="Calibri" w:cs="Calibri"/>
                      <w:sz w:val="18"/>
                      <w:szCs w:val="18"/>
                      <w:u w:val="single"/>
                    </w:rPr>
                    <w:t>31.03.</w:t>
                  </w:r>
                  <w:r w:rsidR="00140484" w:rsidRPr="0015297D">
                    <w:rPr>
                      <w:rFonts w:ascii="Calibri" w:hAnsi="Calibri" w:cs="Calibri"/>
                      <w:sz w:val="18"/>
                      <w:szCs w:val="18"/>
                      <w:u w:val="single"/>
                    </w:rPr>
                    <w:t>2</w:t>
                  </w:r>
                  <w:r w:rsidR="00EB2B73" w:rsidRPr="0015297D">
                    <w:rPr>
                      <w:rFonts w:ascii="Calibri" w:hAnsi="Calibri" w:cs="Calibri"/>
                      <w:sz w:val="18"/>
                      <w:szCs w:val="18"/>
                      <w:u w:val="single"/>
                    </w:rPr>
                    <w:t>2</w:t>
                  </w:r>
                </w:p>
              </w:tc>
            </w:tr>
            <w:tr w:rsidR="00AC0B7D" w:rsidRPr="00AC0B7D" w14:paraId="6F5FC404" w14:textId="77777777" w:rsidTr="00210906">
              <w:trPr>
                <w:trHeight w:val="255"/>
              </w:trPr>
              <w:tc>
                <w:tcPr>
                  <w:tcW w:w="3760" w:type="dxa"/>
                  <w:tcBorders>
                    <w:top w:val="nil"/>
                    <w:left w:val="nil"/>
                    <w:bottom w:val="nil"/>
                    <w:right w:val="nil"/>
                  </w:tcBorders>
                  <w:shd w:val="clear" w:color="auto" w:fill="auto"/>
                  <w:noWrap/>
                  <w:vAlign w:val="center"/>
                  <w:hideMark/>
                </w:tcPr>
                <w:p w14:paraId="5EC5F481"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Assets</w:t>
                  </w:r>
                </w:p>
              </w:tc>
              <w:tc>
                <w:tcPr>
                  <w:tcW w:w="960" w:type="dxa"/>
                  <w:tcBorders>
                    <w:top w:val="nil"/>
                    <w:left w:val="nil"/>
                    <w:bottom w:val="nil"/>
                    <w:right w:val="nil"/>
                  </w:tcBorders>
                  <w:shd w:val="clear" w:color="auto" w:fill="auto"/>
                  <w:noWrap/>
                  <w:vAlign w:val="bottom"/>
                  <w:hideMark/>
                </w:tcPr>
                <w:p w14:paraId="6B41EE93" w14:textId="77777777" w:rsidR="001D7872" w:rsidRPr="0015297D" w:rsidRDefault="001D7872">
                  <w:pPr>
                    <w:rPr>
                      <w:sz w:val="20"/>
                      <w:szCs w:val="20"/>
                    </w:rPr>
                  </w:pPr>
                </w:p>
              </w:tc>
              <w:tc>
                <w:tcPr>
                  <w:tcW w:w="1041" w:type="dxa"/>
                  <w:tcBorders>
                    <w:top w:val="nil"/>
                    <w:left w:val="nil"/>
                    <w:bottom w:val="nil"/>
                    <w:right w:val="nil"/>
                  </w:tcBorders>
                  <w:shd w:val="clear" w:color="auto" w:fill="auto"/>
                  <w:noWrap/>
                  <w:vAlign w:val="bottom"/>
                  <w:hideMark/>
                </w:tcPr>
                <w:p w14:paraId="5B6A64F4" w14:textId="77777777" w:rsidR="001D7872" w:rsidRPr="0015297D" w:rsidRDefault="001D7872">
                  <w:pPr>
                    <w:rPr>
                      <w:sz w:val="20"/>
                      <w:szCs w:val="20"/>
                    </w:rPr>
                  </w:pPr>
                </w:p>
              </w:tc>
              <w:tc>
                <w:tcPr>
                  <w:tcW w:w="1502" w:type="dxa"/>
                  <w:tcBorders>
                    <w:top w:val="nil"/>
                    <w:left w:val="nil"/>
                    <w:bottom w:val="nil"/>
                    <w:right w:val="nil"/>
                  </w:tcBorders>
                  <w:shd w:val="clear" w:color="auto" w:fill="auto"/>
                  <w:noWrap/>
                  <w:vAlign w:val="bottom"/>
                  <w:hideMark/>
                </w:tcPr>
                <w:p w14:paraId="1BAFBFAE" w14:textId="77777777" w:rsidR="001D7872" w:rsidRPr="0015297D" w:rsidRDefault="001D7872">
                  <w:pPr>
                    <w:rPr>
                      <w:rFonts w:ascii="Calibri" w:hAnsi="Calibri" w:cs="Calibri"/>
                      <w:sz w:val="20"/>
                      <w:szCs w:val="20"/>
                    </w:rPr>
                  </w:pPr>
                </w:p>
              </w:tc>
              <w:tc>
                <w:tcPr>
                  <w:tcW w:w="678" w:type="dxa"/>
                  <w:tcBorders>
                    <w:top w:val="nil"/>
                    <w:left w:val="nil"/>
                    <w:bottom w:val="nil"/>
                    <w:right w:val="nil"/>
                  </w:tcBorders>
                  <w:shd w:val="clear" w:color="auto" w:fill="auto"/>
                  <w:noWrap/>
                  <w:vAlign w:val="bottom"/>
                  <w:hideMark/>
                </w:tcPr>
                <w:p w14:paraId="40594449" w14:textId="77777777" w:rsidR="001D7872" w:rsidRPr="0015297D" w:rsidRDefault="001D7872">
                  <w:pPr>
                    <w:rPr>
                      <w:sz w:val="20"/>
                      <w:szCs w:val="20"/>
                    </w:rPr>
                  </w:pPr>
                </w:p>
              </w:tc>
              <w:tc>
                <w:tcPr>
                  <w:tcW w:w="1041" w:type="dxa"/>
                  <w:tcBorders>
                    <w:top w:val="nil"/>
                    <w:left w:val="nil"/>
                    <w:bottom w:val="nil"/>
                    <w:right w:val="nil"/>
                  </w:tcBorders>
                  <w:shd w:val="clear" w:color="auto" w:fill="auto"/>
                  <w:noWrap/>
                  <w:vAlign w:val="bottom"/>
                  <w:hideMark/>
                </w:tcPr>
                <w:p w14:paraId="3B9D88B3"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noWrap/>
                  <w:vAlign w:val="bottom"/>
                  <w:hideMark/>
                </w:tcPr>
                <w:p w14:paraId="25920F40" w14:textId="77777777" w:rsidR="001D7872" w:rsidRPr="00AC0B7D" w:rsidRDefault="001D7872">
                  <w:pPr>
                    <w:rPr>
                      <w:color w:val="FF0000"/>
                      <w:sz w:val="20"/>
                      <w:szCs w:val="20"/>
                    </w:rPr>
                  </w:pPr>
                </w:p>
              </w:tc>
            </w:tr>
            <w:tr w:rsidR="00AC0B7D" w:rsidRPr="00AC0B7D" w14:paraId="34F13DEE" w14:textId="77777777" w:rsidTr="00210906">
              <w:trPr>
                <w:trHeight w:val="255"/>
              </w:trPr>
              <w:tc>
                <w:tcPr>
                  <w:tcW w:w="3760" w:type="dxa"/>
                  <w:tcBorders>
                    <w:top w:val="nil"/>
                    <w:left w:val="nil"/>
                    <w:bottom w:val="nil"/>
                    <w:right w:val="nil"/>
                  </w:tcBorders>
                  <w:shd w:val="clear" w:color="auto" w:fill="auto"/>
                  <w:vAlign w:val="bottom"/>
                  <w:hideMark/>
                </w:tcPr>
                <w:p w14:paraId="47EFCF61" w14:textId="77777777" w:rsidR="001D7872" w:rsidRPr="00AC0B7D" w:rsidRDefault="001D7872">
                  <w:pPr>
                    <w:rPr>
                      <w:color w:val="FF0000"/>
                      <w:sz w:val="20"/>
                      <w:szCs w:val="20"/>
                    </w:rPr>
                  </w:pPr>
                </w:p>
              </w:tc>
              <w:tc>
                <w:tcPr>
                  <w:tcW w:w="960" w:type="dxa"/>
                  <w:tcBorders>
                    <w:top w:val="nil"/>
                    <w:left w:val="nil"/>
                    <w:bottom w:val="nil"/>
                    <w:right w:val="nil"/>
                  </w:tcBorders>
                  <w:shd w:val="clear" w:color="auto" w:fill="auto"/>
                  <w:vAlign w:val="bottom"/>
                  <w:hideMark/>
                </w:tcPr>
                <w:p w14:paraId="55F394E1"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7CA35101" w14:textId="77777777" w:rsidR="001D7872" w:rsidRPr="00AC0B7D" w:rsidRDefault="001D7872">
                  <w:pPr>
                    <w:rPr>
                      <w:color w:val="FF0000"/>
                      <w:sz w:val="20"/>
                      <w:szCs w:val="20"/>
                    </w:rPr>
                  </w:pPr>
                </w:p>
              </w:tc>
              <w:tc>
                <w:tcPr>
                  <w:tcW w:w="1502" w:type="dxa"/>
                  <w:tcBorders>
                    <w:top w:val="nil"/>
                    <w:left w:val="nil"/>
                    <w:bottom w:val="nil"/>
                    <w:right w:val="nil"/>
                  </w:tcBorders>
                  <w:shd w:val="clear" w:color="auto" w:fill="auto"/>
                  <w:vAlign w:val="bottom"/>
                  <w:hideMark/>
                </w:tcPr>
                <w:p w14:paraId="20678854" w14:textId="77777777" w:rsidR="001D7872" w:rsidRPr="00AC0B7D" w:rsidRDefault="001D7872">
                  <w:pPr>
                    <w:rPr>
                      <w:color w:val="FF0000"/>
                      <w:sz w:val="20"/>
                      <w:szCs w:val="20"/>
                    </w:rPr>
                  </w:pPr>
                </w:p>
              </w:tc>
              <w:tc>
                <w:tcPr>
                  <w:tcW w:w="678" w:type="dxa"/>
                  <w:tcBorders>
                    <w:top w:val="nil"/>
                    <w:left w:val="nil"/>
                    <w:bottom w:val="nil"/>
                    <w:right w:val="nil"/>
                  </w:tcBorders>
                  <w:shd w:val="clear" w:color="auto" w:fill="auto"/>
                  <w:vAlign w:val="bottom"/>
                  <w:hideMark/>
                </w:tcPr>
                <w:p w14:paraId="3EE5C6D2"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10094AFF"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vAlign w:val="bottom"/>
                  <w:hideMark/>
                </w:tcPr>
                <w:p w14:paraId="4F8ED0E8" w14:textId="77777777" w:rsidR="001D7872" w:rsidRPr="00AC0B7D" w:rsidRDefault="001D7872">
                  <w:pPr>
                    <w:rPr>
                      <w:color w:val="FF0000"/>
                      <w:sz w:val="20"/>
                      <w:szCs w:val="20"/>
                    </w:rPr>
                  </w:pPr>
                </w:p>
              </w:tc>
            </w:tr>
            <w:tr w:rsidR="00AC0B7D" w:rsidRPr="00AC0B7D" w14:paraId="1D93F5AC" w14:textId="77777777" w:rsidTr="00210906">
              <w:trPr>
                <w:trHeight w:val="84"/>
              </w:trPr>
              <w:tc>
                <w:tcPr>
                  <w:tcW w:w="3760" w:type="dxa"/>
                  <w:tcBorders>
                    <w:top w:val="nil"/>
                    <w:left w:val="nil"/>
                    <w:bottom w:val="nil"/>
                    <w:right w:val="nil"/>
                  </w:tcBorders>
                  <w:shd w:val="clear" w:color="auto" w:fill="auto"/>
                  <w:vAlign w:val="center"/>
                  <w:hideMark/>
                </w:tcPr>
                <w:p w14:paraId="25E1B1A6" w14:textId="77777777" w:rsidR="001D7872" w:rsidRPr="0015297D" w:rsidRDefault="0010018B">
                  <w:pPr>
                    <w:rPr>
                      <w:rFonts w:ascii="Calibri" w:hAnsi="Calibri" w:cs="Calibri"/>
                      <w:sz w:val="18"/>
                      <w:szCs w:val="18"/>
                    </w:rPr>
                  </w:pPr>
                  <w:r w:rsidRPr="0015297D">
                    <w:rPr>
                      <w:rFonts w:ascii="Calibri" w:hAnsi="Calibri" w:cs="Calibri"/>
                      <w:sz w:val="18"/>
                      <w:szCs w:val="18"/>
                    </w:rPr>
                    <w:t>Lloyds’s</w:t>
                  </w:r>
                  <w:r w:rsidR="001D7872" w:rsidRPr="0015297D">
                    <w:rPr>
                      <w:rFonts w:ascii="Calibri" w:hAnsi="Calibri" w:cs="Calibri"/>
                      <w:sz w:val="18"/>
                      <w:szCs w:val="18"/>
                    </w:rPr>
                    <w:t xml:space="preserve"> Bank Acc</w:t>
                  </w:r>
                  <w:r w:rsidR="00E3351F" w:rsidRPr="0015297D">
                    <w:rPr>
                      <w:rFonts w:ascii="Calibri" w:hAnsi="Calibri" w:cs="Calibri"/>
                      <w:sz w:val="18"/>
                      <w:szCs w:val="18"/>
                    </w:rPr>
                    <w:t>ount</w:t>
                  </w:r>
                </w:p>
              </w:tc>
              <w:tc>
                <w:tcPr>
                  <w:tcW w:w="960" w:type="dxa"/>
                  <w:tcBorders>
                    <w:top w:val="nil"/>
                    <w:left w:val="nil"/>
                    <w:bottom w:val="nil"/>
                    <w:right w:val="nil"/>
                  </w:tcBorders>
                  <w:shd w:val="clear" w:color="auto" w:fill="auto"/>
                  <w:noWrap/>
                  <w:vAlign w:val="bottom"/>
                  <w:hideMark/>
                </w:tcPr>
                <w:p w14:paraId="5E68ED24"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A5E74FC"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bottom"/>
                  <w:hideMark/>
                </w:tcPr>
                <w:p w14:paraId="14BAF1DE"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62DD911C"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6914D99A"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bottom"/>
                  <w:hideMark/>
                </w:tcPr>
                <w:p w14:paraId="5FECE181" w14:textId="77777777" w:rsidR="001D7872" w:rsidRPr="0015297D" w:rsidRDefault="001D7872">
                  <w:pPr>
                    <w:rPr>
                      <w:sz w:val="20"/>
                      <w:szCs w:val="20"/>
                    </w:rPr>
                  </w:pPr>
                </w:p>
              </w:tc>
            </w:tr>
            <w:tr w:rsidR="00AC0B7D" w:rsidRPr="00AC0B7D" w14:paraId="436A1B1C" w14:textId="77777777" w:rsidTr="00210906">
              <w:trPr>
                <w:trHeight w:val="255"/>
              </w:trPr>
              <w:tc>
                <w:tcPr>
                  <w:tcW w:w="3760" w:type="dxa"/>
                  <w:tcBorders>
                    <w:top w:val="nil"/>
                    <w:left w:val="nil"/>
                    <w:bottom w:val="nil"/>
                    <w:right w:val="nil"/>
                  </w:tcBorders>
                  <w:shd w:val="clear" w:color="auto" w:fill="auto"/>
                  <w:vAlign w:val="center"/>
                  <w:hideMark/>
                </w:tcPr>
                <w:p w14:paraId="504478DD" w14:textId="77777777" w:rsidR="001D7872" w:rsidRPr="0015297D" w:rsidRDefault="001D7872">
                  <w:pPr>
                    <w:rPr>
                      <w:rFonts w:ascii="Calibri" w:hAnsi="Calibri" w:cs="Calibri"/>
                      <w:sz w:val="18"/>
                      <w:szCs w:val="18"/>
                    </w:rPr>
                  </w:pPr>
                  <w:r w:rsidRPr="0015297D">
                    <w:rPr>
                      <w:rFonts w:ascii="Calibri" w:hAnsi="Calibri" w:cs="Calibri"/>
                      <w:sz w:val="18"/>
                      <w:szCs w:val="18"/>
                    </w:rPr>
                    <w:t>LPC Current 4102069</w:t>
                  </w:r>
                </w:p>
              </w:tc>
              <w:tc>
                <w:tcPr>
                  <w:tcW w:w="960" w:type="dxa"/>
                  <w:tcBorders>
                    <w:top w:val="nil"/>
                    <w:left w:val="nil"/>
                    <w:bottom w:val="nil"/>
                    <w:right w:val="nil"/>
                  </w:tcBorders>
                  <w:shd w:val="clear" w:color="auto" w:fill="auto"/>
                  <w:noWrap/>
                  <w:vAlign w:val="bottom"/>
                  <w:hideMark/>
                </w:tcPr>
                <w:p w14:paraId="6DDD84A8"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66372115"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center"/>
                  <w:hideMark/>
                </w:tcPr>
                <w:p w14:paraId="6BFD0CCD" w14:textId="1C2BA8EE" w:rsidR="001D7872" w:rsidRPr="0015297D" w:rsidRDefault="0050255A" w:rsidP="0050255A">
                  <w:pPr>
                    <w:jc w:val="center"/>
                    <w:rPr>
                      <w:rFonts w:ascii="Calibri" w:hAnsi="Calibri" w:cs="Calibri"/>
                      <w:sz w:val="18"/>
                      <w:szCs w:val="18"/>
                    </w:rPr>
                  </w:pPr>
                  <w:r w:rsidRPr="0015297D">
                    <w:rPr>
                      <w:rFonts w:ascii="Calibri" w:hAnsi="Calibri" w:cs="Calibri"/>
                      <w:sz w:val="18"/>
                      <w:szCs w:val="18"/>
                    </w:rPr>
                    <w:t xml:space="preserve">            </w:t>
                  </w:r>
                  <w:r w:rsidR="0015297D" w:rsidRPr="0015297D">
                    <w:rPr>
                      <w:rFonts w:ascii="Calibri" w:hAnsi="Calibri" w:cs="Calibri"/>
                      <w:sz w:val="18"/>
                      <w:szCs w:val="18"/>
                    </w:rPr>
                    <w:t>59,958.13</w:t>
                  </w:r>
                </w:p>
              </w:tc>
              <w:tc>
                <w:tcPr>
                  <w:tcW w:w="678" w:type="dxa"/>
                  <w:tcBorders>
                    <w:top w:val="nil"/>
                    <w:left w:val="nil"/>
                    <w:bottom w:val="nil"/>
                    <w:right w:val="nil"/>
                  </w:tcBorders>
                  <w:shd w:val="clear" w:color="auto" w:fill="auto"/>
                  <w:noWrap/>
                  <w:vAlign w:val="bottom"/>
                  <w:hideMark/>
                </w:tcPr>
                <w:p w14:paraId="65E0FD12"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3598B43"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center"/>
                  <w:hideMark/>
                </w:tcPr>
                <w:p w14:paraId="1D403626" w14:textId="03520EEA" w:rsidR="001D7872" w:rsidRPr="0015297D" w:rsidRDefault="00140484" w:rsidP="00A24DCA">
                  <w:pPr>
                    <w:jc w:val="center"/>
                    <w:rPr>
                      <w:rFonts w:ascii="Calibri" w:hAnsi="Calibri" w:cs="Calibri"/>
                      <w:sz w:val="18"/>
                      <w:szCs w:val="18"/>
                    </w:rPr>
                  </w:pPr>
                  <w:r w:rsidRPr="0015297D">
                    <w:rPr>
                      <w:rFonts w:ascii="Calibri" w:hAnsi="Calibri" w:cs="Calibri"/>
                      <w:sz w:val="18"/>
                      <w:szCs w:val="18"/>
                    </w:rPr>
                    <w:t>5</w:t>
                  </w:r>
                  <w:r w:rsidR="00210906" w:rsidRPr="0015297D">
                    <w:rPr>
                      <w:rFonts w:ascii="Calibri" w:hAnsi="Calibri" w:cs="Calibri"/>
                      <w:sz w:val="18"/>
                      <w:szCs w:val="18"/>
                    </w:rPr>
                    <w:t>5,159.22</w:t>
                  </w:r>
                </w:p>
              </w:tc>
            </w:tr>
            <w:tr w:rsidR="00AC0B7D" w:rsidRPr="00AC0B7D" w14:paraId="65E9086A" w14:textId="77777777" w:rsidTr="00210906">
              <w:trPr>
                <w:trHeight w:val="270"/>
              </w:trPr>
              <w:tc>
                <w:tcPr>
                  <w:tcW w:w="3760" w:type="dxa"/>
                  <w:tcBorders>
                    <w:top w:val="nil"/>
                    <w:left w:val="nil"/>
                    <w:bottom w:val="nil"/>
                    <w:right w:val="nil"/>
                  </w:tcBorders>
                  <w:shd w:val="clear" w:color="auto" w:fill="auto"/>
                  <w:vAlign w:val="bottom"/>
                  <w:hideMark/>
                </w:tcPr>
                <w:p w14:paraId="589EC9B4" w14:textId="77777777" w:rsidR="001D7872" w:rsidRPr="0015297D" w:rsidRDefault="00140484">
                  <w:pPr>
                    <w:rPr>
                      <w:rFonts w:ascii="Calibri" w:hAnsi="Calibri" w:cs="Calibri"/>
                      <w:sz w:val="20"/>
                      <w:szCs w:val="20"/>
                    </w:rPr>
                  </w:pPr>
                  <w:r w:rsidRPr="0015297D">
                    <w:rPr>
                      <w:rFonts w:ascii="Calibri" w:hAnsi="Calibri" w:cs="Calibri"/>
                      <w:sz w:val="20"/>
                      <w:szCs w:val="20"/>
                    </w:rPr>
                    <w:t>Lloyds Deposit Account</w:t>
                  </w:r>
                </w:p>
              </w:tc>
              <w:tc>
                <w:tcPr>
                  <w:tcW w:w="960" w:type="dxa"/>
                  <w:tcBorders>
                    <w:top w:val="nil"/>
                    <w:left w:val="nil"/>
                    <w:bottom w:val="nil"/>
                    <w:right w:val="nil"/>
                  </w:tcBorders>
                  <w:shd w:val="clear" w:color="auto" w:fill="auto"/>
                  <w:vAlign w:val="bottom"/>
                  <w:hideMark/>
                </w:tcPr>
                <w:p w14:paraId="5EACD1A2"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26F32C7D"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bottom"/>
                  <w:hideMark/>
                </w:tcPr>
                <w:p w14:paraId="59FE7BD2" w14:textId="6D56220E" w:rsidR="001D7872" w:rsidRPr="0015297D" w:rsidRDefault="0050255A" w:rsidP="00140484">
                  <w:pPr>
                    <w:jc w:val="right"/>
                    <w:rPr>
                      <w:rFonts w:ascii="Calibri" w:hAnsi="Calibri" w:cs="Calibri"/>
                      <w:sz w:val="18"/>
                      <w:szCs w:val="18"/>
                    </w:rPr>
                  </w:pPr>
                  <w:r w:rsidRPr="0015297D">
                    <w:rPr>
                      <w:rFonts w:ascii="Calibri" w:hAnsi="Calibri" w:cs="Calibri"/>
                      <w:sz w:val="18"/>
                      <w:szCs w:val="18"/>
                    </w:rPr>
                    <w:t>9</w:t>
                  </w:r>
                  <w:r w:rsidR="0015297D" w:rsidRPr="0015297D">
                    <w:rPr>
                      <w:rFonts w:ascii="Calibri" w:hAnsi="Calibri" w:cs="Calibri"/>
                      <w:sz w:val="18"/>
                      <w:szCs w:val="18"/>
                    </w:rPr>
                    <w:t>7,723.07</w:t>
                  </w:r>
                </w:p>
              </w:tc>
              <w:tc>
                <w:tcPr>
                  <w:tcW w:w="678" w:type="dxa"/>
                  <w:tcBorders>
                    <w:top w:val="nil"/>
                    <w:left w:val="nil"/>
                    <w:bottom w:val="nil"/>
                    <w:right w:val="nil"/>
                  </w:tcBorders>
                  <w:shd w:val="clear" w:color="auto" w:fill="auto"/>
                  <w:vAlign w:val="bottom"/>
                  <w:hideMark/>
                </w:tcPr>
                <w:p w14:paraId="12E0FAEA"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5C068B65"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bottom"/>
                  <w:hideMark/>
                </w:tcPr>
                <w:p w14:paraId="021E77DD" w14:textId="2952C496" w:rsidR="001D7872" w:rsidRPr="0015297D" w:rsidRDefault="00140484" w:rsidP="00140484">
                  <w:pPr>
                    <w:jc w:val="center"/>
                    <w:rPr>
                      <w:rFonts w:ascii="Calibri" w:hAnsi="Calibri" w:cs="Calibri"/>
                      <w:sz w:val="20"/>
                      <w:szCs w:val="20"/>
                    </w:rPr>
                  </w:pPr>
                  <w:r w:rsidRPr="0015297D">
                    <w:rPr>
                      <w:rFonts w:ascii="Calibri" w:hAnsi="Calibri" w:cs="Calibri"/>
                      <w:sz w:val="18"/>
                      <w:szCs w:val="18"/>
                    </w:rPr>
                    <w:t xml:space="preserve"> 96,</w:t>
                  </w:r>
                  <w:r w:rsidR="00210906" w:rsidRPr="0015297D">
                    <w:rPr>
                      <w:rFonts w:ascii="Calibri" w:hAnsi="Calibri" w:cs="Calibri"/>
                      <w:sz w:val="18"/>
                      <w:szCs w:val="18"/>
                    </w:rPr>
                    <w:t>347.29</w:t>
                  </w:r>
                </w:p>
              </w:tc>
            </w:tr>
            <w:tr w:rsidR="00AC0B7D" w:rsidRPr="00AC0B7D" w14:paraId="4A01B234" w14:textId="77777777" w:rsidTr="00210906">
              <w:trPr>
                <w:trHeight w:val="270"/>
              </w:trPr>
              <w:tc>
                <w:tcPr>
                  <w:tcW w:w="3760" w:type="dxa"/>
                  <w:tcBorders>
                    <w:top w:val="nil"/>
                    <w:left w:val="nil"/>
                    <w:bottom w:val="nil"/>
                    <w:right w:val="nil"/>
                  </w:tcBorders>
                  <w:shd w:val="clear" w:color="auto" w:fill="auto"/>
                  <w:vAlign w:val="center"/>
                </w:tcPr>
                <w:p w14:paraId="37F4AE04" w14:textId="77777777" w:rsidR="00140484" w:rsidRPr="0015297D" w:rsidRDefault="00140484">
                  <w:pPr>
                    <w:rPr>
                      <w:rFonts w:ascii="Calibri" w:hAnsi="Calibri" w:cs="Calibri"/>
                      <w:b/>
                      <w:bCs/>
                      <w:sz w:val="18"/>
                      <w:szCs w:val="18"/>
                    </w:rPr>
                  </w:pPr>
                  <w:r w:rsidRPr="0015297D">
                    <w:rPr>
                      <w:rFonts w:ascii="Calibri" w:hAnsi="Calibri" w:cs="Calibri"/>
                      <w:b/>
                      <w:bCs/>
                      <w:sz w:val="18"/>
                      <w:szCs w:val="18"/>
                    </w:rPr>
                    <w:t>Debtors</w:t>
                  </w:r>
                </w:p>
              </w:tc>
              <w:tc>
                <w:tcPr>
                  <w:tcW w:w="960" w:type="dxa"/>
                  <w:tcBorders>
                    <w:top w:val="nil"/>
                    <w:left w:val="nil"/>
                    <w:bottom w:val="nil"/>
                    <w:right w:val="nil"/>
                  </w:tcBorders>
                  <w:shd w:val="clear" w:color="auto" w:fill="auto"/>
                  <w:noWrap/>
                  <w:vAlign w:val="bottom"/>
                </w:tcPr>
                <w:p w14:paraId="40C4A253" w14:textId="77777777" w:rsidR="00140484" w:rsidRPr="0015297D" w:rsidRDefault="00140484">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52941FF2" w14:textId="77777777" w:rsidR="00140484" w:rsidRPr="0015297D" w:rsidRDefault="00140484">
                  <w:pPr>
                    <w:rPr>
                      <w:sz w:val="20"/>
                      <w:szCs w:val="20"/>
                    </w:rPr>
                  </w:pPr>
                </w:p>
              </w:tc>
              <w:tc>
                <w:tcPr>
                  <w:tcW w:w="1502" w:type="dxa"/>
                  <w:tcBorders>
                    <w:top w:val="single" w:sz="8" w:space="0" w:color="auto"/>
                    <w:left w:val="nil"/>
                    <w:bottom w:val="single" w:sz="8" w:space="0" w:color="auto"/>
                    <w:right w:val="nil"/>
                  </w:tcBorders>
                  <w:shd w:val="clear" w:color="auto" w:fill="auto"/>
                  <w:vAlign w:val="center"/>
                </w:tcPr>
                <w:p w14:paraId="179A5FEF" w14:textId="14175427" w:rsidR="00140484" w:rsidRPr="0015297D" w:rsidRDefault="0015297D">
                  <w:pPr>
                    <w:jc w:val="right"/>
                    <w:rPr>
                      <w:rFonts w:ascii="Calibri" w:hAnsi="Calibri" w:cs="Calibri"/>
                      <w:sz w:val="18"/>
                      <w:szCs w:val="18"/>
                    </w:rPr>
                  </w:pPr>
                  <w:r w:rsidRPr="0015297D">
                    <w:rPr>
                      <w:rFonts w:ascii="Calibri" w:hAnsi="Calibri" w:cs="Calibri"/>
                      <w:sz w:val="18"/>
                      <w:szCs w:val="18"/>
                    </w:rPr>
                    <w:t>1,200.00</w:t>
                  </w:r>
                </w:p>
              </w:tc>
              <w:tc>
                <w:tcPr>
                  <w:tcW w:w="678" w:type="dxa"/>
                  <w:tcBorders>
                    <w:top w:val="nil"/>
                    <w:left w:val="nil"/>
                    <w:bottom w:val="nil"/>
                    <w:right w:val="nil"/>
                  </w:tcBorders>
                  <w:shd w:val="clear" w:color="auto" w:fill="auto"/>
                  <w:noWrap/>
                  <w:vAlign w:val="bottom"/>
                </w:tcPr>
                <w:p w14:paraId="185EFF36" w14:textId="77777777" w:rsidR="00140484" w:rsidRPr="0015297D" w:rsidRDefault="00140484">
                  <w:pPr>
                    <w:rPr>
                      <w:rFonts w:ascii="Calibri" w:hAnsi="Calibri" w:cs="Calibri"/>
                      <w:sz w:val="18"/>
                      <w:szCs w:val="18"/>
                    </w:rPr>
                  </w:pPr>
                </w:p>
              </w:tc>
              <w:tc>
                <w:tcPr>
                  <w:tcW w:w="1041" w:type="dxa"/>
                  <w:tcBorders>
                    <w:top w:val="nil"/>
                    <w:left w:val="nil"/>
                    <w:bottom w:val="nil"/>
                    <w:right w:val="nil"/>
                  </w:tcBorders>
                  <w:shd w:val="clear" w:color="auto" w:fill="auto"/>
                  <w:vAlign w:val="bottom"/>
                </w:tcPr>
                <w:p w14:paraId="0F71749D" w14:textId="77777777" w:rsidR="00140484" w:rsidRPr="0015297D" w:rsidRDefault="00140484">
                  <w:pPr>
                    <w:rPr>
                      <w:sz w:val="20"/>
                      <w:szCs w:val="20"/>
                    </w:rPr>
                  </w:pPr>
                </w:p>
              </w:tc>
              <w:tc>
                <w:tcPr>
                  <w:tcW w:w="1446" w:type="dxa"/>
                  <w:tcBorders>
                    <w:top w:val="single" w:sz="8" w:space="0" w:color="auto"/>
                    <w:left w:val="nil"/>
                    <w:bottom w:val="single" w:sz="8" w:space="0" w:color="auto"/>
                    <w:right w:val="nil"/>
                  </w:tcBorders>
                  <w:shd w:val="clear" w:color="auto" w:fill="auto"/>
                  <w:vAlign w:val="center"/>
                </w:tcPr>
                <w:p w14:paraId="0E937525" w14:textId="743E6466" w:rsidR="00140484" w:rsidRPr="0015297D" w:rsidRDefault="00140484" w:rsidP="00140484">
                  <w:pPr>
                    <w:jc w:val="center"/>
                    <w:rPr>
                      <w:rFonts w:ascii="Calibri" w:hAnsi="Calibri" w:cs="Calibri"/>
                      <w:sz w:val="18"/>
                      <w:szCs w:val="18"/>
                    </w:rPr>
                  </w:pPr>
                  <w:r w:rsidRPr="0015297D">
                    <w:rPr>
                      <w:rFonts w:ascii="Calibri" w:hAnsi="Calibri" w:cs="Calibri"/>
                      <w:sz w:val="18"/>
                      <w:szCs w:val="18"/>
                    </w:rPr>
                    <w:t xml:space="preserve">       </w:t>
                  </w:r>
                  <w:r w:rsidR="00210906" w:rsidRPr="0015297D">
                    <w:rPr>
                      <w:rFonts w:ascii="Calibri" w:hAnsi="Calibri" w:cs="Calibri"/>
                      <w:sz w:val="18"/>
                      <w:szCs w:val="18"/>
                    </w:rPr>
                    <w:t xml:space="preserve">    0.00</w:t>
                  </w:r>
                </w:p>
              </w:tc>
            </w:tr>
            <w:tr w:rsidR="00AC0B7D" w:rsidRPr="00AC0B7D" w14:paraId="24A3E41B" w14:textId="77777777" w:rsidTr="00210906">
              <w:trPr>
                <w:trHeight w:val="270"/>
              </w:trPr>
              <w:tc>
                <w:tcPr>
                  <w:tcW w:w="3760" w:type="dxa"/>
                  <w:tcBorders>
                    <w:top w:val="nil"/>
                    <w:left w:val="nil"/>
                    <w:bottom w:val="nil"/>
                    <w:right w:val="nil"/>
                  </w:tcBorders>
                  <w:shd w:val="clear" w:color="auto" w:fill="auto"/>
                  <w:vAlign w:val="center"/>
                  <w:hideMark/>
                </w:tcPr>
                <w:p w14:paraId="3E1E63B6"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Total Current Assets</w:t>
                  </w:r>
                </w:p>
              </w:tc>
              <w:tc>
                <w:tcPr>
                  <w:tcW w:w="960" w:type="dxa"/>
                  <w:tcBorders>
                    <w:top w:val="nil"/>
                    <w:left w:val="nil"/>
                    <w:bottom w:val="nil"/>
                    <w:right w:val="nil"/>
                  </w:tcBorders>
                  <w:shd w:val="clear" w:color="auto" w:fill="auto"/>
                  <w:noWrap/>
                  <w:vAlign w:val="bottom"/>
                  <w:hideMark/>
                </w:tcPr>
                <w:p w14:paraId="2EE40965"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7D493E15" w14:textId="77777777" w:rsidR="001D7872" w:rsidRPr="0015297D" w:rsidRDefault="001D7872">
                  <w:pPr>
                    <w:rPr>
                      <w:sz w:val="20"/>
                      <w:szCs w:val="20"/>
                    </w:rPr>
                  </w:pPr>
                </w:p>
              </w:tc>
              <w:tc>
                <w:tcPr>
                  <w:tcW w:w="1502" w:type="dxa"/>
                  <w:tcBorders>
                    <w:top w:val="single" w:sz="8" w:space="0" w:color="auto"/>
                    <w:left w:val="nil"/>
                    <w:bottom w:val="single" w:sz="8" w:space="0" w:color="auto"/>
                    <w:right w:val="nil"/>
                  </w:tcBorders>
                  <w:shd w:val="clear" w:color="auto" w:fill="auto"/>
                  <w:vAlign w:val="center"/>
                  <w:hideMark/>
                </w:tcPr>
                <w:p w14:paraId="7DDF9606" w14:textId="77777777" w:rsidR="001D7872" w:rsidRPr="0015297D" w:rsidRDefault="002C232D">
                  <w:pPr>
                    <w:jc w:val="right"/>
                    <w:rPr>
                      <w:rFonts w:ascii="Calibri" w:hAnsi="Calibri" w:cs="Calibri"/>
                      <w:b/>
                      <w:bCs/>
                      <w:sz w:val="18"/>
                      <w:szCs w:val="18"/>
                    </w:rPr>
                  </w:pPr>
                  <w:r w:rsidRPr="0015297D">
                    <w:rPr>
                      <w:rFonts w:ascii="Calibri" w:hAnsi="Calibri" w:cs="Calibri"/>
                      <w:sz w:val="18"/>
                      <w:szCs w:val="18"/>
                    </w:rPr>
                    <w:t>1</w:t>
                  </w:r>
                  <w:r w:rsidR="0050255A" w:rsidRPr="0015297D">
                    <w:rPr>
                      <w:rFonts w:ascii="Calibri" w:hAnsi="Calibri" w:cs="Calibri"/>
                      <w:sz w:val="18"/>
                      <w:szCs w:val="18"/>
                    </w:rPr>
                    <w:t>64,749.62</w:t>
                  </w:r>
                </w:p>
              </w:tc>
              <w:tc>
                <w:tcPr>
                  <w:tcW w:w="678" w:type="dxa"/>
                  <w:tcBorders>
                    <w:top w:val="nil"/>
                    <w:left w:val="nil"/>
                    <w:bottom w:val="nil"/>
                    <w:right w:val="nil"/>
                  </w:tcBorders>
                  <w:shd w:val="clear" w:color="auto" w:fill="auto"/>
                  <w:noWrap/>
                  <w:vAlign w:val="bottom"/>
                  <w:hideMark/>
                </w:tcPr>
                <w:p w14:paraId="058B61B0"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F2F5A01" w14:textId="77777777" w:rsidR="001D7872" w:rsidRPr="0015297D" w:rsidRDefault="001D7872">
                  <w:pPr>
                    <w:rPr>
                      <w:sz w:val="20"/>
                      <w:szCs w:val="20"/>
                    </w:rPr>
                  </w:pPr>
                </w:p>
              </w:tc>
              <w:tc>
                <w:tcPr>
                  <w:tcW w:w="1446" w:type="dxa"/>
                  <w:tcBorders>
                    <w:top w:val="single" w:sz="8" w:space="0" w:color="auto"/>
                    <w:left w:val="nil"/>
                    <w:bottom w:val="single" w:sz="8" w:space="0" w:color="auto"/>
                    <w:right w:val="nil"/>
                  </w:tcBorders>
                  <w:shd w:val="clear" w:color="auto" w:fill="auto"/>
                  <w:vAlign w:val="center"/>
                  <w:hideMark/>
                </w:tcPr>
                <w:p w14:paraId="669CB3A0" w14:textId="11DB0E3F" w:rsidR="001D7872" w:rsidRPr="0015297D" w:rsidRDefault="003A1B04" w:rsidP="00095A83">
                  <w:pPr>
                    <w:jc w:val="center"/>
                    <w:rPr>
                      <w:rFonts w:ascii="Calibri" w:hAnsi="Calibri" w:cs="Calibri"/>
                      <w:b/>
                      <w:bCs/>
                      <w:sz w:val="18"/>
                      <w:szCs w:val="18"/>
                    </w:rPr>
                  </w:pPr>
                  <w:r w:rsidRPr="0015297D">
                    <w:rPr>
                      <w:rFonts w:ascii="Calibri" w:hAnsi="Calibri" w:cs="Calibri"/>
                      <w:sz w:val="18"/>
                      <w:szCs w:val="18"/>
                    </w:rPr>
                    <w:t>1</w:t>
                  </w:r>
                  <w:r w:rsidR="00210906" w:rsidRPr="0015297D">
                    <w:rPr>
                      <w:rFonts w:ascii="Calibri" w:hAnsi="Calibri" w:cs="Calibri"/>
                      <w:sz w:val="18"/>
                      <w:szCs w:val="18"/>
                    </w:rPr>
                    <w:t>51,506.51</w:t>
                  </w:r>
                </w:p>
              </w:tc>
            </w:tr>
            <w:tr w:rsidR="00AC0B7D" w:rsidRPr="00AC0B7D" w14:paraId="5EFC6519" w14:textId="77777777" w:rsidTr="00210906">
              <w:trPr>
                <w:trHeight w:val="255"/>
              </w:trPr>
              <w:tc>
                <w:tcPr>
                  <w:tcW w:w="3760" w:type="dxa"/>
                  <w:tcBorders>
                    <w:top w:val="nil"/>
                    <w:left w:val="nil"/>
                    <w:bottom w:val="nil"/>
                    <w:right w:val="nil"/>
                  </w:tcBorders>
                  <w:shd w:val="clear" w:color="auto" w:fill="auto"/>
                  <w:vAlign w:val="bottom"/>
                  <w:hideMark/>
                </w:tcPr>
                <w:p w14:paraId="3E72B7A0" w14:textId="77777777" w:rsidR="001D7872" w:rsidRPr="0015297D" w:rsidRDefault="001D7872">
                  <w:pPr>
                    <w:rPr>
                      <w:sz w:val="20"/>
                      <w:szCs w:val="20"/>
                    </w:rPr>
                  </w:pPr>
                </w:p>
              </w:tc>
              <w:tc>
                <w:tcPr>
                  <w:tcW w:w="960" w:type="dxa"/>
                  <w:tcBorders>
                    <w:top w:val="nil"/>
                    <w:left w:val="nil"/>
                    <w:bottom w:val="nil"/>
                    <w:right w:val="nil"/>
                  </w:tcBorders>
                  <w:shd w:val="clear" w:color="auto" w:fill="auto"/>
                  <w:vAlign w:val="bottom"/>
                  <w:hideMark/>
                </w:tcPr>
                <w:p w14:paraId="51FB4A78"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3064B32A"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bottom"/>
                  <w:hideMark/>
                </w:tcPr>
                <w:p w14:paraId="223A165F"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2978F243"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1FF2AD36"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bottom"/>
                  <w:hideMark/>
                </w:tcPr>
                <w:p w14:paraId="3BEBC549" w14:textId="77777777" w:rsidR="001D7872" w:rsidRPr="0015297D" w:rsidRDefault="001D7872">
                  <w:pPr>
                    <w:rPr>
                      <w:sz w:val="20"/>
                      <w:szCs w:val="20"/>
                    </w:rPr>
                  </w:pPr>
                </w:p>
              </w:tc>
            </w:tr>
            <w:tr w:rsidR="00AC0B7D" w:rsidRPr="00AC0B7D" w14:paraId="5DFE8B00" w14:textId="77777777" w:rsidTr="00210906">
              <w:trPr>
                <w:trHeight w:val="255"/>
              </w:trPr>
              <w:tc>
                <w:tcPr>
                  <w:tcW w:w="3760" w:type="dxa"/>
                  <w:tcBorders>
                    <w:top w:val="nil"/>
                    <w:left w:val="nil"/>
                    <w:bottom w:val="nil"/>
                    <w:right w:val="nil"/>
                  </w:tcBorders>
                  <w:shd w:val="clear" w:color="auto" w:fill="auto"/>
                  <w:noWrap/>
                  <w:vAlign w:val="center"/>
                  <w:hideMark/>
                </w:tcPr>
                <w:p w14:paraId="13BF5949"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NET CURRENT ASSETS</w:t>
                  </w:r>
                </w:p>
              </w:tc>
              <w:tc>
                <w:tcPr>
                  <w:tcW w:w="960" w:type="dxa"/>
                  <w:tcBorders>
                    <w:top w:val="nil"/>
                    <w:left w:val="nil"/>
                    <w:bottom w:val="nil"/>
                    <w:right w:val="nil"/>
                  </w:tcBorders>
                  <w:shd w:val="clear" w:color="auto" w:fill="auto"/>
                  <w:noWrap/>
                  <w:vAlign w:val="center"/>
                  <w:hideMark/>
                </w:tcPr>
                <w:p w14:paraId="2ED0F9E5" w14:textId="77777777" w:rsidR="001D7872" w:rsidRPr="0015297D" w:rsidRDefault="001D7872">
                  <w:pPr>
                    <w:rPr>
                      <w:rFonts w:ascii="Calibri" w:hAnsi="Calibri" w:cs="Calibri"/>
                      <w:b/>
                      <w:bCs/>
                      <w:sz w:val="18"/>
                      <w:szCs w:val="18"/>
                    </w:rPr>
                  </w:pPr>
                </w:p>
              </w:tc>
              <w:tc>
                <w:tcPr>
                  <w:tcW w:w="1041" w:type="dxa"/>
                  <w:tcBorders>
                    <w:top w:val="nil"/>
                    <w:left w:val="nil"/>
                    <w:bottom w:val="nil"/>
                    <w:right w:val="nil"/>
                  </w:tcBorders>
                  <w:shd w:val="clear" w:color="auto" w:fill="auto"/>
                  <w:noWrap/>
                  <w:vAlign w:val="center"/>
                  <w:hideMark/>
                </w:tcPr>
                <w:p w14:paraId="220F9EC2" w14:textId="77777777" w:rsidR="001D7872" w:rsidRPr="0015297D" w:rsidRDefault="001D7872">
                  <w:pPr>
                    <w:rPr>
                      <w:rFonts w:ascii="Calibri" w:hAnsi="Calibri" w:cs="Calibri"/>
                      <w:b/>
                      <w:bCs/>
                      <w:sz w:val="18"/>
                      <w:szCs w:val="18"/>
                    </w:rPr>
                  </w:pPr>
                </w:p>
              </w:tc>
              <w:tc>
                <w:tcPr>
                  <w:tcW w:w="1502" w:type="dxa"/>
                  <w:tcBorders>
                    <w:top w:val="nil"/>
                    <w:left w:val="nil"/>
                    <w:bottom w:val="nil"/>
                    <w:right w:val="nil"/>
                  </w:tcBorders>
                  <w:shd w:val="clear" w:color="auto" w:fill="auto"/>
                  <w:vAlign w:val="center"/>
                  <w:hideMark/>
                </w:tcPr>
                <w:p w14:paraId="4C4A46C7" w14:textId="1983C754" w:rsidR="001D7872" w:rsidRPr="0015297D" w:rsidRDefault="00E3351F" w:rsidP="002C232D">
                  <w:pPr>
                    <w:jc w:val="right"/>
                    <w:rPr>
                      <w:rFonts w:ascii="Calibri" w:hAnsi="Calibri" w:cs="Calibri"/>
                      <w:b/>
                      <w:bCs/>
                      <w:sz w:val="18"/>
                      <w:szCs w:val="18"/>
                    </w:rPr>
                  </w:pPr>
                  <w:r w:rsidRPr="0015297D">
                    <w:rPr>
                      <w:rFonts w:ascii="Calibri" w:hAnsi="Calibri" w:cs="Calibri"/>
                      <w:b/>
                      <w:bCs/>
                      <w:sz w:val="18"/>
                      <w:szCs w:val="18"/>
                    </w:rPr>
                    <w:t>£</w:t>
                  </w:r>
                  <w:r w:rsidR="009262BA" w:rsidRPr="0015297D">
                    <w:rPr>
                      <w:rFonts w:ascii="Calibri" w:hAnsi="Calibri" w:cs="Calibri"/>
                      <w:b/>
                      <w:bCs/>
                      <w:sz w:val="18"/>
                      <w:szCs w:val="18"/>
                    </w:rPr>
                    <w:t>1</w:t>
                  </w:r>
                  <w:r w:rsidR="0015297D" w:rsidRPr="0015297D">
                    <w:rPr>
                      <w:rFonts w:ascii="Calibri" w:hAnsi="Calibri" w:cs="Calibri"/>
                      <w:b/>
                      <w:bCs/>
                      <w:sz w:val="18"/>
                      <w:szCs w:val="18"/>
                    </w:rPr>
                    <w:t>58,912.20</w:t>
                  </w:r>
                </w:p>
              </w:tc>
              <w:tc>
                <w:tcPr>
                  <w:tcW w:w="678" w:type="dxa"/>
                  <w:tcBorders>
                    <w:top w:val="nil"/>
                    <w:left w:val="nil"/>
                    <w:bottom w:val="nil"/>
                    <w:right w:val="nil"/>
                  </w:tcBorders>
                  <w:shd w:val="clear" w:color="auto" w:fill="auto"/>
                  <w:noWrap/>
                  <w:vAlign w:val="bottom"/>
                  <w:hideMark/>
                </w:tcPr>
                <w:p w14:paraId="588A1303"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408484F"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center"/>
                  <w:hideMark/>
                </w:tcPr>
                <w:p w14:paraId="0CCADFF6" w14:textId="19764643" w:rsidR="001D7872" w:rsidRPr="0015297D" w:rsidRDefault="003D0AB3" w:rsidP="003A1B04">
                  <w:pPr>
                    <w:jc w:val="center"/>
                    <w:rPr>
                      <w:rFonts w:ascii="Calibri" w:hAnsi="Calibri" w:cs="Calibri"/>
                      <w:bCs/>
                      <w:sz w:val="18"/>
                      <w:szCs w:val="18"/>
                    </w:rPr>
                  </w:pPr>
                  <w:r w:rsidRPr="0015297D">
                    <w:rPr>
                      <w:rFonts w:ascii="Calibri" w:hAnsi="Calibri" w:cs="Calibri"/>
                      <w:bCs/>
                      <w:sz w:val="18"/>
                      <w:szCs w:val="18"/>
                    </w:rPr>
                    <w:t>£</w:t>
                  </w:r>
                  <w:r w:rsidR="003A1B04" w:rsidRPr="0015297D">
                    <w:rPr>
                      <w:rFonts w:ascii="Calibri" w:hAnsi="Calibri" w:cs="Calibri"/>
                      <w:sz w:val="18"/>
                      <w:szCs w:val="18"/>
                    </w:rPr>
                    <w:t>1</w:t>
                  </w:r>
                  <w:r w:rsidR="00210906" w:rsidRPr="0015297D">
                    <w:rPr>
                      <w:rFonts w:ascii="Calibri" w:hAnsi="Calibri" w:cs="Calibri"/>
                      <w:sz w:val="18"/>
                      <w:szCs w:val="18"/>
                    </w:rPr>
                    <w:t>51,506.51</w:t>
                  </w:r>
                </w:p>
              </w:tc>
            </w:tr>
            <w:tr w:rsidR="00AC0B7D" w:rsidRPr="00AC0B7D" w14:paraId="2B2A1320" w14:textId="77777777" w:rsidTr="00210906">
              <w:trPr>
                <w:trHeight w:val="255"/>
              </w:trPr>
              <w:tc>
                <w:tcPr>
                  <w:tcW w:w="3760" w:type="dxa"/>
                  <w:tcBorders>
                    <w:top w:val="nil"/>
                    <w:left w:val="nil"/>
                    <w:bottom w:val="nil"/>
                    <w:right w:val="nil"/>
                  </w:tcBorders>
                  <w:shd w:val="clear" w:color="auto" w:fill="auto"/>
                  <w:vAlign w:val="bottom"/>
                  <w:hideMark/>
                </w:tcPr>
                <w:p w14:paraId="09276668" w14:textId="77777777" w:rsidR="001D7872" w:rsidRPr="0015297D" w:rsidRDefault="001D7872">
                  <w:pPr>
                    <w:rPr>
                      <w:sz w:val="20"/>
                      <w:szCs w:val="20"/>
                    </w:rPr>
                  </w:pPr>
                </w:p>
              </w:tc>
              <w:tc>
                <w:tcPr>
                  <w:tcW w:w="960" w:type="dxa"/>
                  <w:tcBorders>
                    <w:top w:val="nil"/>
                    <w:left w:val="nil"/>
                    <w:bottom w:val="nil"/>
                    <w:right w:val="nil"/>
                  </w:tcBorders>
                  <w:shd w:val="clear" w:color="auto" w:fill="auto"/>
                  <w:vAlign w:val="bottom"/>
                  <w:hideMark/>
                </w:tcPr>
                <w:p w14:paraId="47904A5F"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0581E6E5"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bottom"/>
                  <w:hideMark/>
                </w:tcPr>
                <w:p w14:paraId="6383A480"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4C4A9D03"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6576661D"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bottom"/>
                  <w:hideMark/>
                </w:tcPr>
                <w:p w14:paraId="0A384134" w14:textId="77777777" w:rsidR="001D7872" w:rsidRPr="0015297D" w:rsidRDefault="001D7872">
                  <w:pPr>
                    <w:rPr>
                      <w:sz w:val="20"/>
                      <w:szCs w:val="20"/>
                    </w:rPr>
                  </w:pPr>
                </w:p>
              </w:tc>
            </w:tr>
            <w:tr w:rsidR="00AC0B7D" w:rsidRPr="00AC0B7D" w14:paraId="08608CC9" w14:textId="77777777" w:rsidTr="00210906">
              <w:trPr>
                <w:trHeight w:val="255"/>
              </w:trPr>
              <w:tc>
                <w:tcPr>
                  <w:tcW w:w="3760" w:type="dxa"/>
                  <w:tcBorders>
                    <w:top w:val="nil"/>
                    <w:left w:val="nil"/>
                    <w:bottom w:val="nil"/>
                    <w:right w:val="nil"/>
                  </w:tcBorders>
                  <w:shd w:val="clear" w:color="auto" w:fill="auto"/>
                  <w:vAlign w:val="bottom"/>
                  <w:hideMark/>
                </w:tcPr>
                <w:p w14:paraId="082C850D" w14:textId="77777777" w:rsidR="001D7872" w:rsidRPr="0015297D" w:rsidRDefault="001D7872">
                  <w:pPr>
                    <w:rPr>
                      <w:sz w:val="20"/>
                      <w:szCs w:val="20"/>
                    </w:rPr>
                  </w:pPr>
                </w:p>
              </w:tc>
              <w:tc>
                <w:tcPr>
                  <w:tcW w:w="960" w:type="dxa"/>
                  <w:tcBorders>
                    <w:top w:val="nil"/>
                    <w:left w:val="nil"/>
                    <w:bottom w:val="nil"/>
                    <w:right w:val="nil"/>
                  </w:tcBorders>
                  <w:shd w:val="clear" w:color="auto" w:fill="auto"/>
                  <w:noWrap/>
                  <w:vAlign w:val="bottom"/>
                  <w:hideMark/>
                </w:tcPr>
                <w:p w14:paraId="2EF8EFB5"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1F10BE22" w14:textId="77777777" w:rsidR="001D7872" w:rsidRPr="0015297D" w:rsidRDefault="001D7872">
                  <w:pPr>
                    <w:rPr>
                      <w:sz w:val="20"/>
                      <w:szCs w:val="20"/>
                    </w:rPr>
                  </w:pPr>
                </w:p>
              </w:tc>
              <w:tc>
                <w:tcPr>
                  <w:tcW w:w="1502" w:type="dxa"/>
                  <w:tcBorders>
                    <w:top w:val="nil"/>
                    <w:left w:val="nil"/>
                    <w:bottom w:val="nil"/>
                    <w:right w:val="nil"/>
                  </w:tcBorders>
                  <w:shd w:val="clear" w:color="auto" w:fill="auto"/>
                  <w:noWrap/>
                  <w:vAlign w:val="bottom"/>
                  <w:hideMark/>
                </w:tcPr>
                <w:p w14:paraId="605AEDD9"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1B639352"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5617836F"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bottom"/>
                  <w:hideMark/>
                </w:tcPr>
                <w:p w14:paraId="5F1A2093" w14:textId="77777777" w:rsidR="001D7872" w:rsidRPr="0015297D" w:rsidRDefault="001D7872">
                  <w:pPr>
                    <w:rPr>
                      <w:sz w:val="20"/>
                      <w:szCs w:val="20"/>
                    </w:rPr>
                  </w:pPr>
                </w:p>
              </w:tc>
            </w:tr>
            <w:tr w:rsidR="00AC0B7D" w:rsidRPr="00AC0B7D" w14:paraId="013FEF4B" w14:textId="77777777" w:rsidTr="00210906">
              <w:trPr>
                <w:trHeight w:val="255"/>
              </w:trPr>
              <w:tc>
                <w:tcPr>
                  <w:tcW w:w="5761" w:type="dxa"/>
                  <w:gridSpan w:val="3"/>
                  <w:tcBorders>
                    <w:top w:val="nil"/>
                    <w:left w:val="nil"/>
                    <w:bottom w:val="nil"/>
                    <w:right w:val="nil"/>
                  </w:tcBorders>
                  <w:shd w:val="clear" w:color="auto" w:fill="auto"/>
                  <w:vAlign w:val="center"/>
                  <w:hideMark/>
                </w:tcPr>
                <w:p w14:paraId="7B05A547"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Represented By</w:t>
                  </w:r>
                </w:p>
              </w:tc>
              <w:tc>
                <w:tcPr>
                  <w:tcW w:w="1502" w:type="dxa"/>
                  <w:tcBorders>
                    <w:top w:val="nil"/>
                    <w:left w:val="nil"/>
                    <w:bottom w:val="nil"/>
                    <w:right w:val="nil"/>
                  </w:tcBorders>
                  <w:shd w:val="clear" w:color="auto" w:fill="auto"/>
                  <w:noWrap/>
                  <w:vAlign w:val="bottom"/>
                  <w:hideMark/>
                </w:tcPr>
                <w:p w14:paraId="22A27FB8"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4F0A711D"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5EA23302"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bottom"/>
                  <w:hideMark/>
                </w:tcPr>
                <w:p w14:paraId="0F8BCCE4" w14:textId="77777777" w:rsidR="001D7872" w:rsidRPr="0015297D" w:rsidRDefault="001D7872">
                  <w:pPr>
                    <w:rPr>
                      <w:sz w:val="20"/>
                      <w:szCs w:val="20"/>
                    </w:rPr>
                  </w:pPr>
                </w:p>
              </w:tc>
            </w:tr>
            <w:tr w:rsidR="00AC0B7D" w:rsidRPr="00AC0B7D" w14:paraId="0808D66F" w14:textId="77777777" w:rsidTr="00210906">
              <w:trPr>
                <w:trHeight w:val="300"/>
              </w:trPr>
              <w:tc>
                <w:tcPr>
                  <w:tcW w:w="5761" w:type="dxa"/>
                  <w:gridSpan w:val="3"/>
                  <w:tcBorders>
                    <w:top w:val="nil"/>
                    <w:left w:val="nil"/>
                    <w:bottom w:val="nil"/>
                    <w:right w:val="nil"/>
                  </w:tcBorders>
                  <w:shd w:val="clear" w:color="auto" w:fill="auto"/>
                  <w:noWrap/>
                  <w:vAlign w:val="center"/>
                  <w:hideMark/>
                </w:tcPr>
                <w:p w14:paraId="0CCBC706"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Devon LPC Accumulated Funds</w:t>
                  </w:r>
                </w:p>
              </w:tc>
              <w:tc>
                <w:tcPr>
                  <w:tcW w:w="1502" w:type="dxa"/>
                  <w:tcBorders>
                    <w:top w:val="nil"/>
                    <w:left w:val="nil"/>
                    <w:bottom w:val="nil"/>
                    <w:right w:val="nil"/>
                  </w:tcBorders>
                  <w:shd w:val="clear" w:color="auto" w:fill="auto"/>
                  <w:noWrap/>
                  <w:vAlign w:val="bottom"/>
                  <w:hideMark/>
                </w:tcPr>
                <w:p w14:paraId="009EDC32"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69720CD1"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57629B49"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bottom"/>
                  <w:hideMark/>
                </w:tcPr>
                <w:p w14:paraId="7CEC15AF" w14:textId="77777777" w:rsidR="001D7872" w:rsidRPr="0015297D" w:rsidRDefault="001D7872">
                  <w:pPr>
                    <w:rPr>
                      <w:sz w:val="20"/>
                      <w:szCs w:val="20"/>
                    </w:rPr>
                  </w:pPr>
                </w:p>
              </w:tc>
            </w:tr>
            <w:tr w:rsidR="00AC0B7D" w:rsidRPr="00AC0B7D" w14:paraId="6266E039" w14:textId="77777777" w:rsidTr="00210906">
              <w:trPr>
                <w:trHeight w:val="255"/>
              </w:trPr>
              <w:tc>
                <w:tcPr>
                  <w:tcW w:w="3760" w:type="dxa"/>
                  <w:tcBorders>
                    <w:top w:val="nil"/>
                    <w:left w:val="nil"/>
                    <w:bottom w:val="nil"/>
                    <w:right w:val="nil"/>
                  </w:tcBorders>
                  <w:shd w:val="clear" w:color="auto" w:fill="auto"/>
                  <w:noWrap/>
                  <w:vAlign w:val="center"/>
                  <w:hideMark/>
                </w:tcPr>
                <w:p w14:paraId="56171D8A" w14:textId="77777777" w:rsidR="001D7872" w:rsidRPr="0015297D" w:rsidRDefault="001D7872">
                  <w:pPr>
                    <w:rPr>
                      <w:rFonts w:ascii="Calibri" w:hAnsi="Calibri" w:cs="Calibri"/>
                      <w:sz w:val="18"/>
                      <w:szCs w:val="18"/>
                    </w:rPr>
                  </w:pPr>
                  <w:r w:rsidRPr="0015297D">
                    <w:rPr>
                      <w:rFonts w:ascii="Calibri" w:hAnsi="Calibri" w:cs="Calibri"/>
                      <w:sz w:val="18"/>
                      <w:szCs w:val="18"/>
                    </w:rPr>
                    <w:t>Bought Forward</w:t>
                  </w:r>
                </w:p>
              </w:tc>
              <w:tc>
                <w:tcPr>
                  <w:tcW w:w="960" w:type="dxa"/>
                  <w:tcBorders>
                    <w:top w:val="nil"/>
                    <w:left w:val="nil"/>
                    <w:bottom w:val="nil"/>
                    <w:right w:val="nil"/>
                  </w:tcBorders>
                  <w:shd w:val="clear" w:color="auto" w:fill="auto"/>
                  <w:noWrap/>
                  <w:vAlign w:val="bottom"/>
                  <w:hideMark/>
                </w:tcPr>
                <w:p w14:paraId="4FD52055"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E46379E"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center"/>
                  <w:hideMark/>
                </w:tcPr>
                <w:p w14:paraId="26D080F7" w14:textId="74556087" w:rsidR="001D7872" w:rsidRPr="0015297D" w:rsidRDefault="002C232D">
                  <w:pPr>
                    <w:jc w:val="right"/>
                    <w:rPr>
                      <w:rFonts w:ascii="Calibri" w:hAnsi="Calibri" w:cs="Calibri"/>
                      <w:sz w:val="18"/>
                      <w:szCs w:val="18"/>
                    </w:rPr>
                  </w:pPr>
                  <w:r w:rsidRPr="0015297D">
                    <w:rPr>
                      <w:rFonts w:ascii="Calibri" w:hAnsi="Calibri" w:cs="Calibri"/>
                      <w:sz w:val="18"/>
                      <w:szCs w:val="18"/>
                    </w:rPr>
                    <w:t>1</w:t>
                  </w:r>
                  <w:r w:rsidR="009262BA" w:rsidRPr="0015297D">
                    <w:rPr>
                      <w:rFonts w:ascii="Calibri" w:hAnsi="Calibri" w:cs="Calibri"/>
                      <w:sz w:val="18"/>
                      <w:szCs w:val="18"/>
                    </w:rPr>
                    <w:t>46,</w:t>
                  </w:r>
                  <w:r w:rsidR="0015297D" w:rsidRPr="0015297D">
                    <w:rPr>
                      <w:rFonts w:ascii="Calibri" w:hAnsi="Calibri" w:cs="Calibri"/>
                      <w:sz w:val="18"/>
                      <w:szCs w:val="18"/>
                    </w:rPr>
                    <w:t>387.12</w:t>
                  </w:r>
                </w:p>
              </w:tc>
              <w:tc>
                <w:tcPr>
                  <w:tcW w:w="678" w:type="dxa"/>
                  <w:tcBorders>
                    <w:top w:val="nil"/>
                    <w:left w:val="nil"/>
                    <w:bottom w:val="nil"/>
                    <w:right w:val="nil"/>
                  </w:tcBorders>
                  <w:shd w:val="clear" w:color="auto" w:fill="auto"/>
                  <w:noWrap/>
                  <w:vAlign w:val="bottom"/>
                  <w:hideMark/>
                </w:tcPr>
                <w:p w14:paraId="27F05208"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4987CFA0"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center"/>
                  <w:hideMark/>
                </w:tcPr>
                <w:p w14:paraId="7A351B57" w14:textId="59157389" w:rsidR="001D7872" w:rsidRPr="0015297D" w:rsidRDefault="005F43EB">
                  <w:pPr>
                    <w:jc w:val="right"/>
                    <w:rPr>
                      <w:rFonts w:ascii="Calibri" w:hAnsi="Calibri" w:cs="Calibri"/>
                      <w:sz w:val="18"/>
                      <w:szCs w:val="18"/>
                    </w:rPr>
                  </w:pPr>
                  <w:r w:rsidRPr="0015297D">
                    <w:rPr>
                      <w:rFonts w:ascii="Calibri" w:hAnsi="Calibri" w:cs="Calibri"/>
                      <w:sz w:val="18"/>
                      <w:szCs w:val="18"/>
                    </w:rPr>
                    <w:t>1</w:t>
                  </w:r>
                  <w:r w:rsidR="00210906" w:rsidRPr="0015297D">
                    <w:rPr>
                      <w:rFonts w:ascii="Calibri" w:hAnsi="Calibri" w:cs="Calibri"/>
                      <w:sz w:val="18"/>
                      <w:szCs w:val="18"/>
                    </w:rPr>
                    <w:t>64,749.62</w:t>
                  </w:r>
                </w:p>
              </w:tc>
            </w:tr>
            <w:tr w:rsidR="00AC0B7D" w:rsidRPr="00AC0B7D" w14:paraId="114EB5AF" w14:textId="77777777" w:rsidTr="00210906">
              <w:trPr>
                <w:trHeight w:val="270"/>
              </w:trPr>
              <w:tc>
                <w:tcPr>
                  <w:tcW w:w="3760" w:type="dxa"/>
                  <w:tcBorders>
                    <w:top w:val="nil"/>
                    <w:left w:val="nil"/>
                    <w:bottom w:val="nil"/>
                    <w:right w:val="nil"/>
                  </w:tcBorders>
                  <w:shd w:val="clear" w:color="auto" w:fill="auto"/>
                  <w:noWrap/>
                  <w:vAlign w:val="center"/>
                  <w:hideMark/>
                </w:tcPr>
                <w:p w14:paraId="1FB4E238" w14:textId="77777777" w:rsidR="001D7872" w:rsidRPr="0015297D" w:rsidRDefault="00140484">
                  <w:pPr>
                    <w:rPr>
                      <w:rFonts w:ascii="Calibri" w:hAnsi="Calibri" w:cs="Calibri"/>
                      <w:sz w:val="18"/>
                      <w:szCs w:val="18"/>
                    </w:rPr>
                  </w:pPr>
                  <w:r w:rsidRPr="0015297D">
                    <w:rPr>
                      <w:rFonts w:ascii="Calibri" w:hAnsi="Calibri" w:cs="Calibri"/>
                      <w:sz w:val="18"/>
                      <w:szCs w:val="18"/>
                    </w:rPr>
                    <w:t>(Deficit)</w:t>
                  </w:r>
                  <w:r w:rsidR="001D7872" w:rsidRPr="0015297D">
                    <w:rPr>
                      <w:rFonts w:ascii="Calibri" w:hAnsi="Calibri" w:cs="Calibri"/>
                      <w:sz w:val="18"/>
                      <w:szCs w:val="18"/>
                    </w:rPr>
                    <w:t>Surplus for the Year</w:t>
                  </w:r>
                </w:p>
              </w:tc>
              <w:tc>
                <w:tcPr>
                  <w:tcW w:w="960" w:type="dxa"/>
                  <w:tcBorders>
                    <w:top w:val="nil"/>
                    <w:left w:val="nil"/>
                    <w:bottom w:val="nil"/>
                    <w:right w:val="nil"/>
                  </w:tcBorders>
                  <w:shd w:val="clear" w:color="auto" w:fill="auto"/>
                  <w:noWrap/>
                  <w:vAlign w:val="bottom"/>
                  <w:hideMark/>
                </w:tcPr>
                <w:p w14:paraId="79574D51"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253E0780" w14:textId="77777777" w:rsidR="001D7872" w:rsidRPr="0015297D" w:rsidRDefault="001D7872">
                  <w:pPr>
                    <w:rPr>
                      <w:sz w:val="20"/>
                      <w:szCs w:val="20"/>
                    </w:rPr>
                  </w:pPr>
                </w:p>
              </w:tc>
              <w:tc>
                <w:tcPr>
                  <w:tcW w:w="1502" w:type="dxa"/>
                  <w:tcBorders>
                    <w:top w:val="nil"/>
                    <w:left w:val="nil"/>
                    <w:bottom w:val="single" w:sz="8" w:space="0" w:color="auto"/>
                    <w:right w:val="nil"/>
                  </w:tcBorders>
                  <w:shd w:val="clear" w:color="auto" w:fill="auto"/>
                  <w:vAlign w:val="center"/>
                  <w:hideMark/>
                </w:tcPr>
                <w:p w14:paraId="57B282B4" w14:textId="47A779A3" w:rsidR="001D7872" w:rsidRPr="0015297D" w:rsidRDefault="0015297D" w:rsidP="002C232D">
                  <w:pPr>
                    <w:jc w:val="right"/>
                    <w:rPr>
                      <w:rFonts w:ascii="Calibri" w:hAnsi="Calibri" w:cs="Calibri"/>
                      <w:sz w:val="18"/>
                      <w:szCs w:val="18"/>
                    </w:rPr>
                  </w:pPr>
                  <w:r w:rsidRPr="0015297D">
                    <w:rPr>
                      <w:rFonts w:ascii="Calibri" w:hAnsi="Calibri" w:cs="Calibri"/>
                      <w:sz w:val="18"/>
                      <w:szCs w:val="18"/>
                    </w:rPr>
                    <w:t>8,169.84</w:t>
                  </w:r>
                  <w:r w:rsidR="00E3351F" w:rsidRPr="0015297D">
                    <w:rPr>
                      <w:rFonts w:ascii="Calibri" w:hAnsi="Calibri" w:cs="Calibri"/>
                      <w:sz w:val="18"/>
                      <w:szCs w:val="18"/>
                    </w:rPr>
                    <w:t xml:space="preserve">      </w:t>
                  </w:r>
                  <w:r w:rsidR="00582BAF" w:rsidRPr="0015297D">
                    <w:rPr>
                      <w:rFonts w:ascii="Calibri" w:hAnsi="Calibri" w:cs="Calibri"/>
                      <w:sz w:val="18"/>
                      <w:szCs w:val="18"/>
                    </w:rPr>
                    <w:t xml:space="preserve">    </w:t>
                  </w:r>
                  <w:r w:rsidR="009D23B1" w:rsidRPr="0015297D">
                    <w:rPr>
                      <w:rFonts w:ascii="Calibri" w:hAnsi="Calibri" w:cs="Calibri"/>
                      <w:sz w:val="18"/>
                      <w:szCs w:val="18"/>
                    </w:rPr>
                    <w:t xml:space="preserve">     </w:t>
                  </w:r>
                </w:p>
              </w:tc>
              <w:tc>
                <w:tcPr>
                  <w:tcW w:w="678" w:type="dxa"/>
                  <w:tcBorders>
                    <w:top w:val="nil"/>
                    <w:left w:val="nil"/>
                    <w:bottom w:val="nil"/>
                    <w:right w:val="nil"/>
                  </w:tcBorders>
                  <w:shd w:val="clear" w:color="auto" w:fill="auto"/>
                  <w:noWrap/>
                  <w:vAlign w:val="bottom"/>
                  <w:hideMark/>
                </w:tcPr>
                <w:p w14:paraId="764D1EFC"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7AAA375" w14:textId="77777777" w:rsidR="001D7872" w:rsidRPr="0015297D" w:rsidRDefault="001D7872">
                  <w:pPr>
                    <w:rPr>
                      <w:sz w:val="20"/>
                      <w:szCs w:val="20"/>
                    </w:rPr>
                  </w:pPr>
                </w:p>
              </w:tc>
              <w:tc>
                <w:tcPr>
                  <w:tcW w:w="1446" w:type="dxa"/>
                  <w:tcBorders>
                    <w:top w:val="nil"/>
                    <w:left w:val="nil"/>
                    <w:bottom w:val="single" w:sz="8" w:space="0" w:color="auto"/>
                    <w:right w:val="nil"/>
                  </w:tcBorders>
                  <w:shd w:val="clear" w:color="auto" w:fill="auto"/>
                  <w:noWrap/>
                  <w:vAlign w:val="center"/>
                  <w:hideMark/>
                </w:tcPr>
                <w:p w14:paraId="384D875C" w14:textId="222B8CEC" w:rsidR="001D7872" w:rsidRPr="0015297D" w:rsidRDefault="00140484">
                  <w:pPr>
                    <w:jc w:val="right"/>
                    <w:rPr>
                      <w:rFonts w:ascii="Calibri" w:hAnsi="Calibri" w:cs="Calibri"/>
                      <w:sz w:val="18"/>
                      <w:szCs w:val="18"/>
                    </w:rPr>
                  </w:pPr>
                  <w:r w:rsidRPr="0015297D">
                    <w:rPr>
                      <w:rFonts w:ascii="Calibri" w:hAnsi="Calibri" w:cs="Calibri"/>
                      <w:sz w:val="18"/>
                      <w:szCs w:val="18"/>
                    </w:rPr>
                    <w:t>(</w:t>
                  </w:r>
                  <w:r w:rsidR="00210906" w:rsidRPr="0015297D">
                    <w:rPr>
                      <w:rFonts w:ascii="Calibri" w:hAnsi="Calibri" w:cs="Calibri"/>
                      <w:sz w:val="18"/>
                      <w:szCs w:val="18"/>
                    </w:rPr>
                    <w:t>1</w:t>
                  </w:r>
                  <w:r w:rsidRPr="0015297D">
                    <w:rPr>
                      <w:rFonts w:ascii="Calibri" w:hAnsi="Calibri" w:cs="Calibri"/>
                      <w:sz w:val="18"/>
                      <w:szCs w:val="18"/>
                    </w:rPr>
                    <w:t>3,</w:t>
                  </w:r>
                  <w:r w:rsidR="00210906" w:rsidRPr="0015297D">
                    <w:rPr>
                      <w:rFonts w:ascii="Calibri" w:hAnsi="Calibri" w:cs="Calibri"/>
                      <w:sz w:val="18"/>
                      <w:szCs w:val="18"/>
                    </w:rPr>
                    <w:t>243.11</w:t>
                  </w:r>
                  <w:r w:rsidRPr="0015297D">
                    <w:rPr>
                      <w:rFonts w:ascii="Calibri" w:hAnsi="Calibri" w:cs="Calibri"/>
                      <w:sz w:val="18"/>
                      <w:szCs w:val="18"/>
                    </w:rPr>
                    <w:t>)</w:t>
                  </w:r>
                </w:p>
              </w:tc>
            </w:tr>
            <w:tr w:rsidR="00AC0B7D" w:rsidRPr="00AC0B7D" w14:paraId="586799EA" w14:textId="77777777" w:rsidTr="00210906">
              <w:trPr>
                <w:trHeight w:val="255"/>
              </w:trPr>
              <w:tc>
                <w:tcPr>
                  <w:tcW w:w="3760" w:type="dxa"/>
                  <w:tcBorders>
                    <w:top w:val="nil"/>
                    <w:left w:val="nil"/>
                    <w:bottom w:val="nil"/>
                    <w:right w:val="nil"/>
                  </w:tcBorders>
                  <w:shd w:val="clear" w:color="auto" w:fill="auto"/>
                  <w:noWrap/>
                  <w:vAlign w:val="center"/>
                  <w:hideMark/>
                </w:tcPr>
                <w:p w14:paraId="139CA536"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Total Devon LPC Funds</w:t>
                  </w:r>
                </w:p>
              </w:tc>
              <w:tc>
                <w:tcPr>
                  <w:tcW w:w="960" w:type="dxa"/>
                  <w:tcBorders>
                    <w:top w:val="nil"/>
                    <w:left w:val="nil"/>
                    <w:bottom w:val="nil"/>
                    <w:right w:val="nil"/>
                  </w:tcBorders>
                  <w:shd w:val="clear" w:color="auto" w:fill="auto"/>
                  <w:noWrap/>
                  <w:vAlign w:val="bottom"/>
                  <w:hideMark/>
                </w:tcPr>
                <w:p w14:paraId="7B7AC9A7"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096FEFC" w14:textId="77777777" w:rsidR="001D7872" w:rsidRPr="0015297D" w:rsidRDefault="001D7872">
                  <w:pPr>
                    <w:rPr>
                      <w:sz w:val="20"/>
                      <w:szCs w:val="20"/>
                    </w:rPr>
                  </w:pPr>
                </w:p>
              </w:tc>
              <w:tc>
                <w:tcPr>
                  <w:tcW w:w="1502" w:type="dxa"/>
                  <w:tcBorders>
                    <w:top w:val="nil"/>
                    <w:left w:val="nil"/>
                    <w:bottom w:val="nil"/>
                    <w:right w:val="nil"/>
                  </w:tcBorders>
                  <w:shd w:val="clear" w:color="auto" w:fill="auto"/>
                  <w:vAlign w:val="center"/>
                  <w:hideMark/>
                </w:tcPr>
                <w:p w14:paraId="2BC0D201" w14:textId="283B7EDF" w:rsidR="001D7872" w:rsidRPr="0015297D" w:rsidRDefault="002C232D">
                  <w:pPr>
                    <w:jc w:val="right"/>
                    <w:rPr>
                      <w:rFonts w:ascii="Calibri" w:hAnsi="Calibri" w:cs="Calibri"/>
                      <w:sz w:val="18"/>
                      <w:szCs w:val="18"/>
                    </w:rPr>
                  </w:pPr>
                  <w:r w:rsidRPr="0015297D">
                    <w:rPr>
                      <w:rFonts w:ascii="Calibri" w:hAnsi="Calibri" w:cs="Calibri"/>
                      <w:sz w:val="18"/>
                      <w:szCs w:val="18"/>
                    </w:rPr>
                    <w:t>1</w:t>
                  </w:r>
                  <w:r w:rsidR="0015297D" w:rsidRPr="0015297D">
                    <w:rPr>
                      <w:rFonts w:ascii="Calibri" w:hAnsi="Calibri" w:cs="Calibri"/>
                      <w:sz w:val="18"/>
                      <w:szCs w:val="18"/>
                    </w:rPr>
                    <w:t>54,556.95</w:t>
                  </w:r>
                </w:p>
              </w:tc>
              <w:tc>
                <w:tcPr>
                  <w:tcW w:w="678" w:type="dxa"/>
                  <w:tcBorders>
                    <w:top w:val="nil"/>
                    <w:left w:val="nil"/>
                    <w:bottom w:val="nil"/>
                    <w:right w:val="nil"/>
                  </w:tcBorders>
                  <w:shd w:val="clear" w:color="auto" w:fill="auto"/>
                  <w:noWrap/>
                  <w:vAlign w:val="bottom"/>
                  <w:hideMark/>
                </w:tcPr>
                <w:p w14:paraId="1F453CA5"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3E3435F9" w14:textId="77777777" w:rsidR="001D7872" w:rsidRPr="0015297D" w:rsidRDefault="001D7872">
                  <w:pPr>
                    <w:rPr>
                      <w:sz w:val="20"/>
                      <w:szCs w:val="20"/>
                    </w:rPr>
                  </w:pPr>
                </w:p>
              </w:tc>
              <w:tc>
                <w:tcPr>
                  <w:tcW w:w="1446" w:type="dxa"/>
                  <w:tcBorders>
                    <w:top w:val="nil"/>
                    <w:left w:val="nil"/>
                    <w:bottom w:val="nil"/>
                    <w:right w:val="nil"/>
                  </w:tcBorders>
                  <w:shd w:val="clear" w:color="auto" w:fill="auto"/>
                  <w:noWrap/>
                  <w:vAlign w:val="center"/>
                  <w:hideMark/>
                </w:tcPr>
                <w:p w14:paraId="7407557D" w14:textId="6E64BEDC" w:rsidR="001D7872" w:rsidRPr="0015297D" w:rsidRDefault="005F43EB">
                  <w:pPr>
                    <w:jc w:val="right"/>
                    <w:rPr>
                      <w:rFonts w:ascii="Calibri" w:hAnsi="Calibri" w:cs="Calibri"/>
                      <w:sz w:val="18"/>
                      <w:szCs w:val="18"/>
                    </w:rPr>
                  </w:pPr>
                  <w:r w:rsidRPr="0015297D">
                    <w:rPr>
                      <w:rFonts w:ascii="Calibri" w:hAnsi="Calibri" w:cs="Calibri"/>
                      <w:sz w:val="18"/>
                      <w:szCs w:val="18"/>
                    </w:rPr>
                    <w:t>1</w:t>
                  </w:r>
                  <w:r w:rsidR="00210906" w:rsidRPr="0015297D">
                    <w:rPr>
                      <w:rFonts w:ascii="Calibri" w:hAnsi="Calibri" w:cs="Calibri"/>
                      <w:sz w:val="18"/>
                      <w:szCs w:val="18"/>
                    </w:rPr>
                    <w:t>51,506.51</w:t>
                  </w:r>
                </w:p>
              </w:tc>
            </w:tr>
            <w:tr w:rsidR="00AC0B7D" w:rsidRPr="00AC0B7D" w14:paraId="46F2D72E" w14:textId="77777777" w:rsidTr="00210906">
              <w:trPr>
                <w:trHeight w:val="255"/>
              </w:trPr>
              <w:tc>
                <w:tcPr>
                  <w:tcW w:w="3760" w:type="dxa"/>
                  <w:tcBorders>
                    <w:top w:val="nil"/>
                    <w:left w:val="nil"/>
                    <w:bottom w:val="nil"/>
                    <w:right w:val="nil"/>
                  </w:tcBorders>
                  <w:shd w:val="clear" w:color="auto" w:fill="auto"/>
                  <w:vAlign w:val="bottom"/>
                  <w:hideMark/>
                </w:tcPr>
                <w:p w14:paraId="19888971" w14:textId="77777777" w:rsidR="001D7872" w:rsidRPr="0015297D" w:rsidRDefault="001D7872">
                  <w:pPr>
                    <w:rPr>
                      <w:sz w:val="20"/>
                      <w:szCs w:val="20"/>
                    </w:rPr>
                  </w:pPr>
                </w:p>
              </w:tc>
              <w:tc>
                <w:tcPr>
                  <w:tcW w:w="960" w:type="dxa"/>
                  <w:tcBorders>
                    <w:top w:val="nil"/>
                    <w:left w:val="nil"/>
                    <w:bottom w:val="nil"/>
                    <w:right w:val="nil"/>
                  </w:tcBorders>
                  <w:shd w:val="clear" w:color="auto" w:fill="auto"/>
                  <w:noWrap/>
                  <w:vAlign w:val="bottom"/>
                  <w:hideMark/>
                </w:tcPr>
                <w:p w14:paraId="260D68F4"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6B801541" w14:textId="77777777" w:rsidR="001D7872" w:rsidRPr="0015297D" w:rsidRDefault="001D7872">
                  <w:pPr>
                    <w:rPr>
                      <w:sz w:val="20"/>
                      <w:szCs w:val="20"/>
                    </w:rPr>
                  </w:pPr>
                </w:p>
              </w:tc>
              <w:tc>
                <w:tcPr>
                  <w:tcW w:w="1502" w:type="dxa"/>
                  <w:tcBorders>
                    <w:top w:val="nil"/>
                    <w:left w:val="nil"/>
                    <w:bottom w:val="nil"/>
                    <w:right w:val="nil"/>
                  </w:tcBorders>
                  <w:shd w:val="clear" w:color="auto" w:fill="auto"/>
                  <w:noWrap/>
                  <w:vAlign w:val="bottom"/>
                  <w:hideMark/>
                </w:tcPr>
                <w:p w14:paraId="2BBC5CCB" w14:textId="77777777" w:rsidR="001D7872" w:rsidRPr="0015297D" w:rsidRDefault="001D7872">
                  <w:pPr>
                    <w:rPr>
                      <w:sz w:val="20"/>
                      <w:szCs w:val="20"/>
                    </w:rPr>
                  </w:pPr>
                </w:p>
              </w:tc>
              <w:tc>
                <w:tcPr>
                  <w:tcW w:w="678" w:type="dxa"/>
                  <w:tcBorders>
                    <w:top w:val="nil"/>
                    <w:left w:val="nil"/>
                    <w:bottom w:val="nil"/>
                    <w:right w:val="nil"/>
                  </w:tcBorders>
                  <w:shd w:val="clear" w:color="auto" w:fill="auto"/>
                  <w:vAlign w:val="bottom"/>
                  <w:hideMark/>
                </w:tcPr>
                <w:p w14:paraId="7440AD16" w14:textId="77777777" w:rsidR="001D7872" w:rsidRPr="0015297D" w:rsidRDefault="001D7872">
                  <w:pPr>
                    <w:rPr>
                      <w:sz w:val="20"/>
                      <w:szCs w:val="20"/>
                    </w:rPr>
                  </w:pPr>
                </w:p>
              </w:tc>
              <w:tc>
                <w:tcPr>
                  <w:tcW w:w="1041" w:type="dxa"/>
                  <w:tcBorders>
                    <w:top w:val="nil"/>
                    <w:left w:val="nil"/>
                    <w:bottom w:val="nil"/>
                    <w:right w:val="nil"/>
                  </w:tcBorders>
                  <w:shd w:val="clear" w:color="auto" w:fill="auto"/>
                  <w:vAlign w:val="bottom"/>
                  <w:hideMark/>
                </w:tcPr>
                <w:p w14:paraId="703D20EC" w14:textId="77777777" w:rsidR="001D7872" w:rsidRPr="0015297D" w:rsidRDefault="001D7872">
                  <w:pPr>
                    <w:rPr>
                      <w:sz w:val="20"/>
                      <w:szCs w:val="20"/>
                    </w:rPr>
                  </w:pPr>
                </w:p>
              </w:tc>
              <w:tc>
                <w:tcPr>
                  <w:tcW w:w="1446" w:type="dxa"/>
                  <w:tcBorders>
                    <w:top w:val="nil"/>
                    <w:left w:val="nil"/>
                    <w:bottom w:val="nil"/>
                    <w:right w:val="nil"/>
                  </w:tcBorders>
                  <w:shd w:val="clear" w:color="auto" w:fill="auto"/>
                  <w:vAlign w:val="bottom"/>
                  <w:hideMark/>
                </w:tcPr>
                <w:p w14:paraId="7424E85B" w14:textId="77777777" w:rsidR="001D7872" w:rsidRPr="0015297D" w:rsidRDefault="001D7872">
                  <w:pPr>
                    <w:rPr>
                      <w:sz w:val="20"/>
                      <w:szCs w:val="20"/>
                    </w:rPr>
                  </w:pPr>
                </w:p>
              </w:tc>
            </w:tr>
            <w:tr w:rsidR="00AC0B7D" w:rsidRPr="00AC0B7D" w14:paraId="4537E27B" w14:textId="77777777" w:rsidTr="00210906">
              <w:trPr>
                <w:trHeight w:val="270"/>
              </w:trPr>
              <w:tc>
                <w:tcPr>
                  <w:tcW w:w="3760" w:type="dxa"/>
                  <w:tcBorders>
                    <w:top w:val="nil"/>
                    <w:left w:val="nil"/>
                    <w:bottom w:val="nil"/>
                    <w:right w:val="nil"/>
                  </w:tcBorders>
                  <w:shd w:val="clear" w:color="auto" w:fill="auto"/>
                  <w:noWrap/>
                  <w:vAlign w:val="center"/>
                  <w:hideMark/>
                </w:tcPr>
                <w:p w14:paraId="6D35DDBE" w14:textId="77777777" w:rsidR="001D7872" w:rsidRPr="0015297D" w:rsidRDefault="001D7872">
                  <w:pPr>
                    <w:rPr>
                      <w:rFonts w:ascii="Calibri" w:hAnsi="Calibri" w:cs="Calibri"/>
                      <w:b/>
                      <w:bCs/>
                      <w:sz w:val="18"/>
                      <w:szCs w:val="18"/>
                    </w:rPr>
                  </w:pPr>
                  <w:r w:rsidRPr="0015297D">
                    <w:rPr>
                      <w:rFonts w:ascii="Calibri" w:hAnsi="Calibri" w:cs="Calibri"/>
                      <w:b/>
                      <w:bCs/>
                      <w:sz w:val="18"/>
                      <w:szCs w:val="18"/>
                    </w:rPr>
                    <w:t>Total Accumulated Fund carried forward</w:t>
                  </w:r>
                </w:p>
              </w:tc>
              <w:tc>
                <w:tcPr>
                  <w:tcW w:w="960" w:type="dxa"/>
                  <w:tcBorders>
                    <w:top w:val="nil"/>
                    <w:left w:val="nil"/>
                    <w:bottom w:val="nil"/>
                    <w:right w:val="nil"/>
                  </w:tcBorders>
                  <w:shd w:val="clear" w:color="auto" w:fill="auto"/>
                  <w:noWrap/>
                  <w:vAlign w:val="center"/>
                  <w:hideMark/>
                </w:tcPr>
                <w:p w14:paraId="4688C0A7" w14:textId="77777777" w:rsidR="001D7872" w:rsidRPr="0015297D" w:rsidRDefault="001D7872">
                  <w:pPr>
                    <w:rPr>
                      <w:rFonts w:ascii="Calibri" w:hAnsi="Calibri" w:cs="Calibri"/>
                      <w:b/>
                      <w:bCs/>
                      <w:sz w:val="18"/>
                      <w:szCs w:val="18"/>
                    </w:rPr>
                  </w:pPr>
                </w:p>
              </w:tc>
              <w:tc>
                <w:tcPr>
                  <w:tcW w:w="1041" w:type="dxa"/>
                  <w:tcBorders>
                    <w:top w:val="nil"/>
                    <w:left w:val="nil"/>
                    <w:bottom w:val="nil"/>
                    <w:right w:val="nil"/>
                  </w:tcBorders>
                  <w:shd w:val="clear" w:color="auto" w:fill="auto"/>
                  <w:noWrap/>
                  <w:vAlign w:val="center"/>
                  <w:hideMark/>
                </w:tcPr>
                <w:p w14:paraId="07539F9D" w14:textId="77777777" w:rsidR="001D7872" w:rsidRPr="0015297D" w:rsidRDefault="001D7872">
                  <w:pPr>
                    <w:rPr>
                      <w:rFonts w:ascii="Calibri" w:hAnsi="Calibri" w:cs="Calibri"/>
                      <w:b/>
                      <w:bCs/>
                      <w:sz w:val="18"/>
                      <w:szCs w:val="18"/>
                    </w:rPr>
                  </w:pPr>
                </w:p>
              </w:tc>
              <w:tc>
                <w:tcPr>
                  <w:tcW w:w="1502" w:type="dxa"/>
                  <w:tcBorders>
                    <w:top w:val="nil"/>
                    <w:left w:val="nil"/>
                    <w:bottom w:val="single" w:sz="8" w:space="0" w:color="auto"/>
                    <w:right w:val="nil"/>
                  </w:tcBorders>
                  <w:shd w:val="clear" w:color="auto" w:fill="auto"/>
                  <w:vAlign w:val="center"/>
                  <w:hideMark/>
                </w:tcPr>
                <w:p w14:paraId="2E1EEE74" w14:textId="659719D7" w:rsidR="001D7872" w:rsidRPr="0015297D" w:rsidRDefault="00E3351F" w:rsidP="002C232D">
                  <w:pPr>
                    <w:jc w:val="right"/>
                    <w:rPr>
                      <w:rFonts w:ascii="Calibri" w:hAnsi="Calibri" w:cs="Calibri"/>
                      <w:b/>
                      <w:bCs/>
                      <w:sz w:val="18"/>
                      <w:szCs w:val="18"/>
                    </w:rPr>
                  </w:pPr>
                  <w:r w:rsidRPr="0015297D">
                    <w:rPr>
                      <w:rFonts w:ascii="Calibri" w:hAnsi="Calibri" w:cs="Calibri"/>
                      <w:b/>
                      <w:bCs/>
                      <w:sz w:val="18"/>
                      <w:szCs w:val="18"/>
                    </w:rPr>
                    <w:t>£</w:t>
                  </w:r>
                  <w:r w:rsidR="003350B2" w:rsidRPr="0015297D">
                    <w:rPr>
                      <w:rFonts w:ascii="Calibri" w:hAnsi="Calibri" w:cs="Calibri"/>
                      <w:b/>
                      <w:bCs/>
                      <w:sz w:val="18"/>
                      <w:szCs w:val="18"/>
                    </w:rPr>
                    <w:t>1</w:t>
                  </w:r>
                  <w:r w:rsidR="0015297D" w:rsidRPr="0015297D">
                    <w:rPr>
                      <w:rFonts w:ascii="Calibri" w:hAnsi="Calibri" w:cs="Calibri"/>
                      <w:b/>
                      <w:bCs/>
                      <w:sz w:val="18"/>
                      <w:szCs w:val="18"/>
                    </w:rPr>
                    <w:t>54,555.96</w:t>
                  </w:r>
                </w:p>
              </w:tc>
              <w:tc>
                <w:tcPr>
                  <w:tcW w:w="678" w:type="dxa"/>
                  <w:tcBorders>
                    <w:top w:val="nil"/>
                    <w:left w:val="nil"/>
                    <w:bottom w:val="nil"/>
                    <w:right w:val="nil"/>
                  </w:tcBorders>
                  <w:shd w:val="clear" w:color="auto" w:fill="auto"/>
                  <w:noWrap/>
                  <w:vAlign w:val="bottom"/>
                  <w:hideMark/>
                </w:tcPr>
                <w:p w14:paraId="73AE9641" w14:textId="77777777" w:rsidR="001D7872" w:rsidRPr="0015297D" w:rsidRDefault="001D7872">
                  <w:pPr>
                    <w:rPr>
                      <w:rFonts w:ascii="Calibri" w:hAnsi="Calibri" w:cs="Calibri"/>
                      <w:sz w:val="18"/>
                      <w:szCs w:val="18"/>
                    </w:rPr>
                  </w:pPr>
                </w:p>
              </w:tc>
              <w:tc>
                <w:tcPr>
                  <w:tcW w:w="1041" w:type="dxa"/>
                  <w:tcBorders>
                    <w:top w:val="nil"/>
                    <w:left w:val="nil"/>
                    <w:bottom w:val="nil"/>
                    <w:right w:val="nil"/>
                  </w:tcBorders>
                  <w:shd w:val="clear" w:color="auto" w:fill="auto"/>
                  <w:vAlign w:val="bottom"/>
                  <w:hideMark/>
                </w:tcPr>
                <w:p w14:paraId="0BC72BB6" w14:textId="77777777" w:rsidR="001D7872" w:rsidRPr="0015297D" w:rsidRDefault="001D7872">
                  <w:pPr>
                    <w:rPr>
                      <w:sz w:val="20"/>
                      <w:szCs w:val="20"/>
                    </w:rPr>
                  </w:pPr>
                </w:p>
              </w:tc>
              <w:tc>
                <w:tcPr>
                  <w:tcW w:w="1446" w:type="dxa"/>
                  <w:tcBorders>
                    <w:top w:val="nil"/>
                    <w:left w:val="nil"/>
                    <w:bottom w:val="single" w:sz="8" w:space="0" w:color="auto"/>
                    <w:right w:val="nil"/>
                  </w:tcBorders>
                  <w:shd w:val="clear" w:color="auto" w:fill="auto"/>
                  <w:vAlign w:val="center"/>
                  <w:hideMark/>
                </w:tcPr>
                <w:p w14:paraId="72E48E66" w14:textId="4B13210E" w:rsidR="001D7872" w:rsidRPr="0015297D" w:rsidRDefault="001D7872" w:rsidP="003A1B04">
                  <w:pPr>
                    <w:jc w:val="right"/>
                    <w:rPr>
                      <w:rFonts w:ascii="Calibri" w:hAnsi="Calibri" w:cs="Calibri"/>
                      <w:b/>
                      <w:bCs/>
                      <w:sz w:val="18"/>
                      <w:szCs w:val="18"/>
                    </w:rPr>
                  </w:pPr>
                  <w:r w:rsidRPr="0015297D">
                    <w:rPr>
                      <w:rFonts w:ascii="Calibri" w:hAnsi="Calibri" w:cs="Calibri"/>
                      <w:b/>
                      <w:bCs/>
                      <w:sz w:val="18"/>
                      <w:szCs w:val="18"/>
                    </w:rPr>
                    <w:t>£</w:t>
                  </w:r>
                  <w:r w:rsidR="00ED6818" w:rsidRPr="0015297D">
                    <w:rPr>
                      <w:rFonts w:ascii="Calibri" w:hAnsi="Calibri" w:cs="Calibri"/>
                      <w:b/>
                      <w:bCs/>
                      <w:sz w:val="18"/>
                      <w:szCs w:val="18"/>
                    </w:rPr>
                    <w:t>1</w:t>
                  </w:r>
                  <w:r w:rsidR="00210906" w:rsidRPr="0015297D">
                    <w:rPr>
                      <w:rFonts w:ascii="Calibri" w:hAnsi="Calibri" w:cs="Calibri"/>
                      <w:b/>
                      <w:bCs/>
                      <w:sz w:val="18"/>
                      <w:szCs w:val="18"/>
                    </w:rPr>
                    <w:t>51,506.51</w:t>
                  </w:r>
                </w:p>
              </w:tc>
            </w:tr>
            <w:tr w:rsidR="00AC0B7D" w:rsidRPr="00AC0B7D" w14:paraId="528039FA" w14:textId="77777777" w:rsidTr="00210906">
              <w:trPr>
                <w:trHeight w:val="255"/>
              </w:trPr>
              <w:tc>
                <w:tcPr>
                  <w:tcW w:w="3760" w:type="dxa"/>
                  <w:tcBorders>
                    <w:top w:val="nil"/>
                    <w:left w:val="nil"/>
                    <w:bottom w:val="nil"/>
                    <w:right w:val="nil"/>
                  </w:tcBorders>
                  <w:shd w:val="clear" w:color="auto" w:fill="auto"/>
                  <w:vAlign w:val="bottom"/>
                  <w:hideMark/>
                </w:tcPr>
                <w:p w14:paraId="0BF8533E" w14:textId="77777777" w:rsidR="001D7872" w:rsidRPr="00AC0B7D" w:rsidRDefault="001D7872">
                  <w:pPr>
                    <w:rPr>
                      <w:color w:val="FF0000"/>
                      <w:sz w:val="20"/>
                      <w:szCs w:val="20"/>
                    </w:rPr>
                  </w:pPr>
                </w:p>
              </w:tc>
              <w:tc>
                <w:tcPr>
                  <w:tcW w:w="960" w:type="dxa"/>
                  <w:tcBorders>
                    <w:top w:val="nil"/>
                    <w:left w:val="nil"/>
                    <w:bottom w:val="nil"/>
                    <w:right w:val="nil"/>
                  </w:tcBorders>
                  <w:shd w:val="clear" w:color="auto" w:fill="auto"/>
                  <w:vAlign w:val="bottom"/>
                  <w:hideMark/>
                </w:tcPr>
                <w:p w14:paraId="509E1ABC"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5C747463" w14:textId="77777777" w:rsidR="001D7872" w:rsidRPr="00AC0B7D" w:rsidRDefault="001D7872">
                  <w:pPr>
                    <w:rPr>
                      <w:color w:val="FF0000"/>
                      <w:sz w:val="20"/>
                      <w:szCs w:val="20"/>
                    </w:rPr>
                  </w:pPr>
                </w:p>
              </w:tc>
              <w:tc>
                <w:tcPr>
                  <w:tcW w:w="1502" w:type="dxa"/>
                  <w:tcBorders>
                    <w:top w:val="nil"/>
                    <w:left w:val="nil"/>
                    <w:bottom w:val="nil"/>
                    <w:right w:val="nil"/>
                  </w:tcBorders>
                  <w:shd w:val="clear" w:color="auto" w:fill="auto"/>
                  <w:vAlign w:val="bottom"/>
                  <w:hideMark/>
                </w:tcPr>
                <w:p w14:paraId="7AA1EEDA" w14:textId="77777777" w:rsidR="001D7872" w:rsidRPr="00AC0B7D" w:rsidRDefault="001D7872">
                  <w:pPr>
                    <w:rPr>
                      <w:color w:val="FF0000"/>
                      <w:sz w:val="20"/>
                      <w:szCs w:val="20"/>
                    </w:rPr>
                  </w:pPr>
                </w:p>
              </w:tc>
              <w:tc>
                <w:tcPr>
                  <w:tcW w:w="678" w:type="dxa"/>
                  <w:tcBorders>
                    <w:top w:val="nil"/>
                    <w:left w:val="nil"/>
                    <w:bottom w:val="nil"/>
                    <w:right w:val="nil"/>
                  </w:tcBorders>
                  <w:shd w:val="clear" w:color="auto" w:fill="auto"/>
                  <w:vAlign w:val="bottom"/>
                  <w:hideMark/>
                </w:tcPr>
                <w:p w14:paraId="315508D3" w14:textId="77777777" w:rsidR="001D7872" w:rsidRPr="00AC0B7D" w:rsidRDefault="001D7872">
                  <w:pPr>
                    <w:rPr>
                      <w:color w:val="FF0000"/>
                      <w:sz w:val="20"/>
                      <w:szCs w:val="20"/>
                    </w:rPr>
                  </w:pPr>
                </w:p>
              </w:tc>
              <w:tc>
                <w:tcPr>
                  <w:tcW w:w="1041" w:type="dxa"/>
                  <w:tcBorders>
                    <w:top w:val="nil"/>
                    <w:left w:val="nil"/>
                    <w:bottom w:val="nil"/>
                    <w:right w:val="nil"/>
                  </w:tcBorders>
                  <w:shd w:val="clear" w:color="auto" w:fill="auto"/>
                  <w:vAlign w:val="bottom"/>
                  <w:hideMark/>
                </w:tcPr>
                <w:p w14:paraId="26404239" w14:textId="77777777" w:rsidR="001D7872" w:rsidRPr="00AC0B7D" w:rsidRDefault="001D7872">
                  <w:pPr>
                    <w:rPr>
                      <w:color w:val="FF0000"/>
                      <w:sz w:val="20"/>
                      <w:szCs w:val="20"/>
                    </w:rPr>
                  </w:pPr>
                </w:p>
              </w:tc>
              <w:tc>
                <w:tcPr>
                  <w:tcW w:w="1446" w:type="dxa"/>
                  <w:tcBorders>
                    <w:top w:val="nil"/>
                    <w:left w:val="nil"/>
                    <w:bottom w:val="nil"/>
                    <w:right w:val="nil"/>
                  </w:tcBorders>
                  <w:shd w:val="clear" w:color="auto" w:fill="auto"/>
                  <w:vAlign w:val="bottom"/>
                  <w:hideMark/>
                </w:tcPr>
                <w:p w14:paraId="0A3947B2" w14:textId="77777777" w:rsidR="001D7872" w:rsidRPr="00AC0B7D" w:rsidRDefault="001D7872">
                  <w:pPr>
                    <w:rPr>
                      <w:color w:val="FF0000"/>
                      <w:sz w:val="20"/>
                      <w:szCs w:val="20"/>
                    </w:rPr>
                  </w:pPr>
                </w:p>
              </w:tc>
            </w:tr>
            <w:tr w:rsidR="00AC0B7D" w:rsidRPr="00AC0B7D" w14:paraId="2BDC7A55" w14:textId="77777777" w:rsidTr="00210906">
              <w:trPr>
                <w:trHeight w:val="240"/>
              </w:trPr>
              <w:tc>
                <w:tcPr>
                  <w:tcW w:w="3760" w:type="dxa"/>
                  <w:tcBorders>
                    <w:top w:val="nil"/>
                    <w:left w:val="nil"/>
                    <w:bottom w:val="nil"/>
                    <w:right w:val="nil"/>
                  </w:tcBorders>
                  <w:shd w:val="clear" w:color="auto" w:fill="auto"/>
                  <w:vAlign w:val="bottom"/>
                  <w:hideMark/>
                </w:tcPr>
                <w:p w14:paraId="1C3CFC25" w14:textId="77777777" w:rsidR="001D7872" w:rsidRPr="00AC0B7D"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vAlign w:val="bottom"/>
                  <w:hideMark/>
                </w:tcPr>
                <w:p w14:paraId="6AA1E67D"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60143B73" w14:textId="77777777" w:rsidR="001D7872" w:rsidRPr="00AC0B7D"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vAlign w:val="bottom"/>
                  <w:hideMark/>
                </w:tcPr>
                <w:p w14:paraId="03399627" w14:textId="77777777" w:rsidR="001D7872" w:rsidRPr="00AC0B7D"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vAlign w:val="bottom"/>
                  <w:hideMark/>
                </w:tcPr>
                <w:p w14:paraId="534214CF"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29251D59" w14:textId="77777777" w:rsidR="001D7872" w:rsidRPr="00AC0B7D"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0FE3A924" w14:textId="77777777" w:rsidR="001D7872" w:rsidRPr="00AC0B7D" w:rsidRDefault="001D7872">
                  <w:pPr>
                    <w:rPr>
                      <w:rFonts w:ascii="Calibri" w:hAnsi="Calibri" w:cs="Calibri"/>
                      <w:color w:val="FF0000"/>
                      <w:sz w:val="18"/>
                      <w:szCs w:val="18"/>
                    </w:rPr>
                  </w:pPr>
                </w:p>
              </w:tc>
            </w:tr>
            <w:tr w:rsidR="00AC0B7D" w:rsidRPr="00AC0B7D" w14:paraId="5509C8CA" w14:textId="77777777" w:rsidTr="00210906">
              <w:trPr>
                <w:trHeight w:val="240"/>
              </w:trPr>
              <w:tc>
                <w:tcPr>
                  <w:tcW w:w="3760" w:type="dxa"/>
                  <w:tcBorders>
                    <w:top w:val="nil"/>
                    <w:left w:val="nil"/>
                    <w:bottom w:val="nil"/>
                    <w:right w:val="nil"/>
                  </w:tcBorders>
                  <w:shd w:val="clear" w:color="auto" w:fill="auto"/>
                  <w:vAlign w:val="bottom"/>
                  <w:hideMark/>
                </w:tcPr>
                <w:p w14:paraId="444DE7D2" w14:textId="77777777" w:rsidR="001D7872" w:rsidRPr="00AC0B7D" w:rsidRDefault="001D7872">
                  <w:pPr>
                    <w:rPr>
                      <w:rFonts w:ascii="Calibri" w:hAnsi="Calibri" w:cs="Calibri"/>
                      <w:color w:val="FF0000"/>
                      <w:sz w:val="18"/>
                      <w:szCs w:val="18"/>
                    </w:rPr>
                  </w:pPr>
                </w:p>
              </w:tc>
              <w:tc>
                <w:tcPr>
                  <w:tcW w:w="960" w:type="dxa"/>
                  <w:tcBorders>
                    <w:top w:val="nil"/>
                    <w:left w:val="nil"/>
                    <w:bottom w:val="nil"/>
                    <w:right w:val="nil"/>
                  </w:tcBorders>
                  <w:shd w:val="clear" w:color="auto" w:fill="auto"/>
                  <w:vAlign w:val="bottom"/>
                  <w:hideMark/>
                </w:tcPr>
                <w:p w14:paraId="7BC32E10"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09CB26A9" w14:textId="77777777" w:rsidR="001D7872" w:rsidRPr="00AC0B7D" w:rsidRDefault="001D7872">
                  <w:pPr>
                    <w:rPr>
                      <w:rFonts w:ascii="Calibri" w:hAnsi="Calibri" w:cs="Calibri"/>
                      <w:color w:val="FF0000"/>
                      <w:sz w:val="18"/>
                      <w:szCs w:val="18"/>
                    </w:rPr>
                  </w:pPr>
                </w:p>
              </w:tc>
              <w:tc>
                <w:tcPr>
                  <w:tcW w:w="1502" w:type="dxa"/>
                  <w:tcBorders>
                    <w:top w:val="nil"/>
                    <w:left w:val="nil"/>
                    <w:bottom w:val="nil"/>
                    <w:right w:val="nil"/>
                  </w:tcBorders>
                  <w:shd w:val="clear" w:color="auto" w:fill="auto"/>
                  <w:vAlign w:val="bottom"/>
                  <w:hideMark/>
                </w:tcPr>
                <w:p w14:paraId="5196C4D6" w14:textId="77777777" w:rsidR="001D7872" w:rsidRPr="00AC0B7D" w:rsidRDefault="001D7872">
                  <w:pPr>
                    <w:rPr>
                      <w:rFonts w:ascii="Calibri" w:hAnsi="Calibri" w:cs="Calibri"/>
                      <w:color w:val="FF0000"/>
                      <w:sz w:val="18"/>
                      <w:szCs w:val="18"/>
                    </w:rPr>
                  </w:pPr>
                </w:p>
              </w:tc>
              <w:tc>
                <w:tcPr>
                  <w:tcW w:w="678" w:type="dxa"/>
                  <w:tcBorders>
                    <w:top w:val="nil"/>
                    <w:left w:val="nil"/>
                    <w:bottom w:val="nil"/>
                    <w:right w:val="nil"/>
                  </w:tcBorders>
                  <w:shd w:val="clear" w:color="auto" w:fill="auto"/>
                  <w:vAlign w:val="bottom"/>
                  <w:hideMark/>
                </w:tcPr>
                <w:p w14:paraId="200A1C5D" w14:textId="77777777" w:rsidR="001D7872" w:rsidRPr="00AC0B7D" w:rsidRDefault="001D7872">
                  <w:pPr>
                    <w:rPr>
                      <w:rFonts w:ascii="Calibri" w:hAnsi="Calibri" w:cs="Calibri"/>
                      <w:color w:val="FF0000"/>
                      <w:sz w:val="18"/>
                      <w:szCs w:val="18"/>
                    </w:rPr>
                  </w:pPr>
                </w:p>
              </w:tc>
              <w:tc>
                <w:tcPr>
                  <w:tcW w:w="1041" w:type="dxa"/>
                  <w:tcBorders>
                    <w:top w:val="nil"/>
                    <w:left w:val="nil"/>
                    <w:bottom w:val="nil"/>
                    <w:right w:val="nil"/>
                  </w:tcBorders>
                  <w:shd w:val="clear" w:color="auto" w:fill="auto"/>
                  <w:vAlign w:val="bottom"/>
                  <w:hideMark/>
                </w:tcPr>
                <w:p w14:paraId="3EEECE5D" w14:textId="77777777" w:rsidR="001D7872" w:rsidRPr="00AC0B7D" w:rsidRDefault="001D7872">
                  <w:pPr>
                    <w:rPr>
                      <w:rFonts w:ascii="Calibri" w:hAnsi="Calibri" w:cs="Calibri"/>
                      <w:color w:val="FF0000"/>
                      <w:sz w:val="18"/>
                      <w:szCs w:val="18"/>
                    </w:rPr>
                  </w:pPr>
                </w:p>
              </w:tc>
              <w:tc>
                <w:tcPr>
                  <w:tcW w:w="1446" w:type="dxa"/>
                  <w:tcBorders>
                    <w:top w:val="nil"/>
                    <w:left w:val="nil"/>
                    <w:bottom w:val="nil"/>
                    <w:right w:val="nil"/>
                  </w:tcBorders>
                  <w:shd w:val="clear" w:color="auto" w:fill="auto"/>
                  <w:vAlign w:val="bottom"/>
                  <w:hideMark/>
                </w:tcPr>
                <w:p w14:paraId="6A6F9090" w14:textId="77777777" w:rsidR="001D7872" w:rsidRPr="00AC0B7D" w:rsidRDefault="001D7872">
                  <w:pPr>
                    <w:rPr>
                      <w:rFonts w:ascii="Calibri" w:hAnsi="Calibri" w:cs="Calibri"/>
                      <w:color w:val="FF0000"/>
                      <w:sz w:val="18"/>
                      <w:szCs w:val="18"/>
                    </w:rPr>
                  </w:pPr>
                </w:p>
              </w:tc>
            </w:tr>
          </w:tbl>
          <w:p w14:paraId="7368DD79" w14:textId="77777777" w:rsidR="006938B7" w:rsidRPr="00AC0B7D" w:rsidRDefault="006938B7" w:rsidP="006938B7">
            <w:pPr>
              <w:rPr>
                <w:rFonts w:ascii="Arial" w:hAnsi="Arial" w:cs="Arial"/>
                <w:color w:val="FF0000"/>
                <w:sz w:val="18"/>
                <w:szCs w:val="18"/>
              </w:rPr>
            </w:pPr>
          </w:p>
        </w:tc>
        <w:tc>
          <w:tcPr>
            <w:tcW w:w="1000" w:type="dxa"/>
            <w:tcBorders>
              <w:top w:val="nil"/>
              <w:left w:val="nil"/>
              <w:bottom w:val="nil"/>
              <w:right w:val="nil"/>
            </w:tcBorders>
            <w:shd w:val="clear" w:color="auto" w:fill="auto"/>
            <w:noWrap/>
            <w:vAlign w:val="bottom"/>
            <w:hideMark/>
          </w:tcPr>
          <w:p w14:paraId="190560F9" w14:textId="77777777" w:rsidR="006938B7" w:rsidRPr="00AC0B7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7E65E73A" w14:textId="77777777" w:rsidR="006938B7" w:rsidRPr="00AC0B7D" w:rsidRDefault="006938B7" w:rsidP="006938B7">
            <w:pPr>
              <w:rPr>
                <w:rFonts w:ascii="Calibri" w:hAnsi="Calibri" w:cs="Calibri"/>
                <w:color w:val="FF0000"/>
                <w:sz w:val="18"/>
                <w:szCs w:val="18"/>
              </w:rPr>
            </w:pPr>
          </w:p>
        </w:tc>
        <w:tc>
          <w:tcPr>
            <w:tcW w:w="994" w:type="dxa"/>
            <w:tcBorders>
              <w:top w:val="nil"/>
              <w:left w:val="nil"/>
              <w:bottom w:val="nil"/>
              <w:right w:val="nil"/>
            </w:tcBorders>
            <w:shd w:val="clear" w:color="auto" w:fill="auto"/>
            <w:noWrap/>
            <w:vAlign w:val="bottom"/>
            <w:hideMark/>
          </w:tcPr>
          <w:p w14:paraId="266493CF" w14:textId="77777777" w:rsidR="006938B7" w:rsidRPr="00AC0B7D" w:rsidRDefault="006938B7" w:rsidP="006938B7">
            <w:pPr>
              <w:rPr>
                <w:rFonts w:ascii="Calibri" w:hAnsi="Calibri" w:cs="Calibri"/>
                <w:color w:val="FF0000"/>
                <w:sz w:val="18"/>
                <w:szCs w:val="18"/>
              </w:rPr>
            </w:pPr>
          </w:p>
        </w:tc>
        <w:tc>
          <w:tcPr>
            <w:tcW w:w="1140" w:type="dxa"/>
            <w:tcBorders>
              <w:top w:val="nil"/>
              <w:left w:val="nil"/>
              <w:bottom w:val="nil"/>
              <w:right w:val="nil"/>
            </w:tcBorders>
            <w:shd w:val="clear" w:color="auto" w:fill="auto"/>
            <w:noWrap/>
            <w:vAlign w:val="bottom"/>
            <w:hideMark/>
          </w:tcPr>
          <w:p w14:paraId="7B8729DD" w14:textId="77777777" w:rsidR="006938B7" w:rsidRPr="00AC0B7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0B5DEFEF" w14:textId="77777777" w:rsidR="006938B7" w:rsidRPr="00AC0B7D" w:rsidRDefault="006938B7" w:rsidP="006938B7">
            <w:pPr>
              <w:rPr>
                <w:rFonts w:ascii="Calibri" w:hAnsi="Calibri" w:cs="Calibri"/>
                <w:color w:val="FF0000"/>
                <w:sz w:val="18"/>
                <w:szCs w:val="18"/>
              </w:rPr>
            </w:pPr>
          </w:p>
        </w:tc>
        <w:tc>
          <w:tcPr>
            <w:tcW w:w="960" w:type="dxa"/>
            <w:tcBorders>
              <w:top w:val="nil"/>
              <w:left w:val="nil"/>
              <w:bottom w:val="nil"/>
              <w:right w:val="nil"/>
            </w:tcBorders>
            <w:shd w:val="clear" w:color="auto" w:fill="auto"/>
            <w:noWrap/>
            <w:vAlign w:val="bottom"/>
            <w:hideMark/>
          </w:tcPr>
          <w:p w14:paraId="2DCA65FD" w14:textId="77777777" w:rsidR="006938B7" w:rsidRPr="00AC0B7D" w:rsidRDefault="006938B7" w:rsidP="006938B7">
            <w:pPr>
              <w:rPr>
                <w:rFonts w:ascii="Calibri" w:hAnsi="Calibri" w:cs="Calibri"/>
                <w:color w:val="FF0000"/>
                <w:sz w:val="18"/>
                <w:szCs w:val="18"/>
              </w:rPr>
            </w:pPr>
          </w:p>
        </w:tc>
      </w:tr>
      <w:bookmarkEnd w:id="10"/>
    </w:tbl>
    <w:p w14:paraId="3D8303E7" w14:textId="77777777" w:rsidR="00643705" w:rsidRPr="003F2363" w:rsidRDefault="00643705" w:rsidP="00582BAF">
      <w:pPr>
        <w:framePr w:w="246" w:h="366" w:hRule="exact" w:wrap="auto" w:vAnchor="page" w:hAnchor="page" w:x="1201" w:y="2832"/>
        <w:widowControl w:val="0"/>
        <w:autoSpaceDE w:val="0"/>
        <w:autoSpaceDN w:val="0"/>
        <w:adjustRightInd w:val="0"/>
      </w:pPr>
    </w:p>
    <w:sectPr w:rsidR="00643705" w:rsidRPr="003F2363" w:rsidSect="001D3320">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567" w:right="1133"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3A88" w14:textId="77777777" w:rsidR="00D67A5D" w:rsidRDefault="00D67A5D" w:rsidP="00FE77AB">
      <w:r>
        <w:separator/>
      </w:r>
    </w:p>
  </w:endnote>
  <w:endnote w:type="continuationSeparator" w:id="0">
    <w:p w14:paraId="6633048E" w14:textId="77777777" w:rsidR="00D67A5D" w:rsidRDefault="00D67A5D" w:rsidP="00FE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3ADE" w14:textId="77777777" w:rsidR="00221015" w:rsidRDefault="0022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AD59" w14:textId="6BF125EA" w:rsidR="00661A4E" w:rsidRPr="00D93045" w:rsidRDefault="00D93045">
    <w:pPr>
      <w:pStyle w:val="Footer"/>
      <w:rPr>
        <w:rFonts w:ascii="Calibri" w:hAnsi="Calibri" w:cs="Calibri"/>
        <w:sz w:val="20"/>
        <w:szCs w:val="20"/>
      </w:rPr>
    </w:pPr>
    <w:r w:rsidRPr="00D93045">
      <w:rPr>
        <w:rFonts w:ascii="Calibri" w:hAnsi="Calibri" w:cs="Calibri"/>
        <w:sz w:val="20"/>
        <w:szCs w:val="20"/>
      </w:rPr>
      <w:fldChar w:fldCharType="begin"/>
    </w:r>
    <w:r w:rsidRPr="00D93045">
      <w:rPr>
        <w:rFonts w:ascii="Calibri" w:hAnsi="Calibri" w:cs="Calibri"/>
        <w:sz w:val="20"/>
        <w:szCs w:val="20"/>
      </w:rPr>
      <w:instrText xml:space="preserve"> PAGE   \* MERGEFORMAT </w:instrText>
    </w:r>
    <w:r w:rsidRPr="00D93045">
      <w:rPr>
        <w:rFonts w:ascii="Calibri" w:hAnsi="Calibri" w:cs="Calibri"/>
        <w:sz w:val="20"/>
        <w:szCs w:val="20"/>
      </w:rPr>
      <w:fldChar w:fldCharType="separate"/>
    </w:r>
    <w:r w:rsidRPr="00D93045">
      <w:rPr>
        <w:rFonts w:ascii="Calibri" w:hAnsi="Calibri" w:cs="Calibri"/>
        <w:b/>
        <w:bCs/>
        <w:noProof/>
        <w:sz w:val="20"/>
        <w:szCs w:val="20"/>
      </w:rPr>
      <w:t>1</w:t>
    </w:r>
    <w:r w:rsidRPr="00D93045">
      <w:rPr>
        <w:rFonts w:ascii="Calibri" w:hAnsi="Calibri" w:cs="Calibri"/>
        <w:b/>
        <w:bCs/>
        <w:noProof/>
        <w:sz w:val="20"/>
        <w:szCs w:val="20"/>
      </w:rPr>
      <w:fldChar w:fldCharType="end"/>
    </w:r>
    <w:r w:rsidRPr="00D93045">
      <w:rPr>
        <w:rFonts w:ascii="Calibri" w:hAnsi="Calibri" w:cs="Calibri"/>
        <w:b/>
        <w:bCs/>
        <w:sz w:val="20"/>
        <w:szCs w:val="20"/>
      </w:rPr>
      <w:t xml:space="preserve"> </w:t>
    </w:r>
    <w:r w:rsidRPr="00D93045">
      <w:rPr>
        <w:rFonts w:ascii="Calibri" w:hAnsi="Calibri" w:cs="Calibri"/>
        <w:sz w:val="20"/>
        <w:szCs w:val="20"/>
      </w:rPr>
      <w:t>|</w:t>
    </w:r>
    <w:r w:rsidRPr="00D93045">
      <w:rPr>
        <w:rFonts w:ascii="Calibri" w:hAnsi="Calibri" w:cs="Calibri"/>
        <w:b/>
        <w:bCs/>
        <w:sz w:val="20"/>
        <w:szCs w:val="20"/>
      </w:rPr>
      <w:t xml:space="preserve"> </w:t>
    </w:r>
    <w:r w:rsidRPr="00D93045">
      <w:rPr>
        <w:rFonts w:ascii="Calibri" w:hAnsi="Calibri" w:cs="Calibri"/>
        <w:color w:val="7F7F7F" w:themeColor="background1" w:themeShade="7F"/>
        <w:spacing w:val="60"/>
        <w:sz w:val="20"/>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DBF" w14:textId="77777777" w:rsidR="00221015" w:rsidRDefault="0022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8CF4" w14:textId="77777777" w:rsidR="00D67A5D" w:rsidRDefault="00D67A5D" w:rsidP="00FE77AB">
      <w:r>
        <w:separator/>
      </w:r>
    </w:p>
  </w:footnote>
  <w:footnote w:type="continuationSeparator" w:id="0">
    <w:p w14:paraId="7FFA7EA6" w14:textId="77777777" w:rsidR="00D67A5D" w:rsidRDefault="00D67A5D" w:rsidP="00FE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295D" w14:textId="77777777" w:rsidR="00221015" w:rsidRDefault="0022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E1AA" w14:textId="50542682" w:rsidR="00661A4E" w:rsidRDefault="004F041F">
    <w:pPr>
      <w:pStyle w:val="Header"/>
    </w:pPr>
    <w:r w:rsidRPr="00355316">
      <w:rPr>
        <w:rFonts w:ascii="Trebuchet MS" w:hAnsi="Trebuchet MS"/>
        <w:b/>
        <w:noProof/>
        <w:lang w:val="en-US" w:eastAsia="en-US"/>
      </w:rPr>
      <w:drawing>
        <wp:inline distT="0" distB="0" distL="0" distR="0" wp14:anchorId="79A78248" wp14:editId="3339ED5F">
          <wp:extent cx="1323975" cy="504825"/>
          <wp:effectExtent l="0" t="0" r="0" b="0"/>
          <wp:docPr id="3" name="Picture 1"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C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F1E9" w14:textId="32E0169C" w:rsidR="00221015" w:rsidRDefault="00221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B73"/>
    <w:multiLevelType w:val="hybridMultilevel"/>
    <w:tmpl w:val="9DC07A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6E16123"/>
    <w:multiLevelType w:val="hybridMultilevel"/>
    <w:tmpl w:val="EB6E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1349F"/>
    <w:multiLevelType w:val="hybridMultilevel"/>
    <w:tmpl w:val="260AB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D6F5079"/>
    <w:multiLevelType w:val="hybridMultilevel"/>
    <w:tmpl w:val="C4A0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A2096"/>
    <w:multiLevelType w:val="hybridMultilevel"/>
    <w:tmpl w:val="A0CAD17E"/>
    <w:lvl w:ilvl="0" w:tplc="A0043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5BB2FF0"/>
    <w:multiLevelType w:val="hybridMultilevel"/>
    <w:tmpl w:val="ABC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D1148"/>
    <w:multiLevelType w:val="hybridMultilevel"/>
    <w:tmpl w:val="08EE15B4"/>
    <w:lvl w:ilvl="0" w:tplc="B51EC6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5A493B"/>
    <w:multiLevelType w:val="hybridMultilevel"/>
    <w:tmpl w:val="3026A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44099666">
    <w:abstractNumId w:val="2"/>
  </w:num>
  <w:num w:numId="2" w16cid:durableId="1497451914">
    <w:abstractNumId w:val="3"/>
  </w:num>
  <w:num w:numId="3" w16cid:durableId="877593447">
    <w:abstractNumId w:val="1"/>
  </w:num>
  <w:num w:numId="4" w16cid:durableId="1234512112">
    <w:abstractNumId w:val="0"/>
  </w:num>
  <w:num w:numId="5" w16cid:durableId="1539315268">
    <w:abstractNumId w:val="5"/>
  </w:num>
  <w:num w:numId="6" w16cid:durableId="779763701">
    <w:abstractNumId w:val="6"/>
  </w:num>
  <w:num w:numId="7" w16cid:durableId="692993630">
    <w:abstractNumId w:val="7"/>
  </w:num>
  <w:num w:numId="8" w16cid:durableId="17701976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A9"/>
    <w:rsid w:val="00000B2C"/>
    <w:rsid w:val="00002105"/>
    <w:rsid w:val="0000461B"/>
    <w:rsid w:val="00010046"/>
    <w:rsid w:val="00013026"/>
    <w:rsid w:val="00017496"/>
    <w:rsid w:val="000209D2"/>
    <w:rsid w:val="00020D35"/>
    <w:rsid w:val="00020E5E"/>
    <w:rsid w:val="000211E1"/>
    <w:rsid w:val="0002651D"/>
    <w:rsid w:val="0002761F"/>
    <w:rsid w:val="00031FF3"/>
    <w:rsid w:val="0003314F"/>
    <w:rsid w:val="0003540D"/>
    <w:rsid w:val="00035E97"/>
    <w:rsid w:val="00036669"/>
    <w:rsid w:val="00040CCC"/>
    <w:rsid w:val="00050EFA"/>
    <w:rsid w:val="0005243A"/>
    <w:rsid w:val="00054653"/>
    <w:rsid w:val="00061315"/>
    <w:rsid w:val="00065421"/>
    <w:rsid w:val="000702B6"/>
    <w:rsid w:val="00071744"/>
    <w:rsid w:val="000749F5"/>
    <w:rsid w:val="000752D9"/>
    <w:rsid w:val="0007551C"/>
    <w:rsid w:val="00080972"/>
    <w:rsid w:val="000816D1"/>
    <w:rsid w:val="00084C6A"/>
    <w:rsid w:val="00085651"/>
    <w:rsid w:val="0009095A"/>
    <w:rsid w:val="00092A4A"/>
    <w:rsid w:val="000956E7"/>
    <w:rsid w:val="00095A83"/>
    <w:rsid w:val="0009629D"/>
    <w:rsid w:val="000A6FAE"/>
    <w:rsid w:val="000B11D6"/>
    <w:rsid w:val="000B45C9"/>
    <w:rsid w:val="000B5B57"/>
    <w:rsid w:val="000B6F47"/>
    <w:rsid w:val="000C5253"/>
    <w:rsid w:val="000C736F"/>
    <w:rsid w:val="000D3A96"/>
    <w:rsid w:val="000D5FBC"/>
    <w:rsid w:val="000D70A5"/>
    <w:rsid w:val="000E16BE"/>
    <w:rsid w:val="000F4CCE"/>
    <w:rsid w:val="0010018B"/>
    <w:rsid w:val="00110B00"/>
    <w:rsid w:val="00112838"/>
    <w:rsid w:val="001132BB"/>
    <w:rsid w:val="0011651B"/>
    <w:rsid w:val="0012617E"/>
    <w:rsid w:val="0012760F"/>
    <w:rsid w:val="001310EE"/>
    <w:rsid w:val="001346B8"/>
    <w:rsid w:val="00135B3C"/>
    <w:rsid w:val="00140354"/>
    <w:rsid w:val="00140484"/>
    <w:rsid w:val="00142702"/>
    <w:rsid w:val="001441A2"/>
    <w:rsid w:val="0015297D"/>
    <w:rsid w:val="0015480A"/>
    <w:rsid w:val="00154959"/>
    <w:rsid w:val="00154D4D"/>
    <w:rsid w:val="00155BCB"/>
    <w:rsid w:val="0015719D"/>
    <w:rsid w:val="00157BE4"/>
    <w:rsid w:val="0016064B"/>
    <w:rsid w:val="001673BA"/>
    <w:rsid w:val="00172FC0"/>
    <w:rsid w:val="00173A2E"/>
    <w:rsid w:val="0018006F"/>
    <w:rsid w:val="001807E9"/>
    <w:rsid w:val="001820C4"/>
    <w:rsid w:val="00182E02"/>
    <w:rsid w:val="00183518"/>
    <w:rsid w:val="001902E4"/>
    <w:rsid w:val="00192AF5"/>
    <w:rsid w:val="00196713"/>
    <w:rsid w:val="001A179F"/>
    <w:rsid w:val="001A4050"/>
    <w:rsid w:val="001A5729"/>
    <w:rsid w:val="001B08B0"/>
    <w:rsid w:val="001B1AFC"/>
    <w:rsid w:val="001B7677"/>
    <w:rsid w:val="001C3227"/>
    <w:rsid w:val="001C6C3F"/>
    <w:rsid w:val="001D097F"/>
    <w:rsid w:val="001D2770"/>
    <w:rsid w:val="001D3320"/>
    <w:rsid w:val="001D7872"/>
    <w:rsid w:val="001D7AE3"/>
    <w:rsid w:val="001E319A"/>
    <w:rsid w:val="001E4B03"/>
    <w:rsid w:val="001E54C8"/>
    <w:rsid w:val="001F751E"/>
    <w:rsid w:val="0020102A"/>
    <w:rsid w:val="00207B9D"/>
    <w:rsid w:val="00210906"/>
    <w:rsid w:val="00210D6A"/>
    <w:rsid w:val="0021266B"/>
    <w:rsid w:val="00212838"/>
    <w:rsid w:val="00217401"/>
    <w:rsid w:val="00221015"/>
    <w:rsid w:val="00223055"/>
    <w:rsid w:val="00224AC2"/>
    <w:rsid w:val="002275A4"/>
    <w:rsid w:val="00231BAE"/>
    <w:rsid w:val="00234413"/>
    <w:rsid w:val="00240071"/>
    <w:rsid w:val="002436A1"/>
    <w:rsid w:val="00245052"/>
    <w:rsid w:val="002551B1"/>
    <w:rsid w:val="00255B9C"/>
    <w:rsid w:val="0025649D"/>
    <w:rsid w:val="00260893"/>
    <w:rsid w:val="00267C55"/>
    <w:rsid w:val="002728DB"/>
    <w:rsid w:val="002835D0"/>
    <w:rsid w:val="002866F2"/>
    <w:rsid w:val="00297500"/>
    <w:rsid w:val="00297F26"/>
    <w:rsid w:val="002A0115"/>
    <w:rsid w:val="002A15EC"/>
    <w:rsid w:val="002A3251"/>
    <w:rsid w:val="002B1231"/>
    <w:rsid w:val="002B2830"/>
    <w:rsid w:val="002B4C98"/>
    <w:rsid w:val="002B59BC"/>
    <w:rsid w:val="002B5BD2"/>
    <w:rsid w:val="002C0920"/>
    <w:rsid w:val="002C0B88"/>
    <w:rsid w:val="002C232D"/>
    <w:rsid w:val="002C3929"/>
    <w:rsid w:val="002C4E20"/>
    <w:rsid w:val="002C61A3"/>
    <w:rsid w:val="002C7B79"/>
    <w:rsid w:val="002D0048"/>
    <w:rsid w:val="002D0B50"/>
    <w:rsid w:val="002D75FE"/>
    <w:rsid w:val="002D7EC8"/>
    <w:rsid w:val="002E1380"/>
    <w:rsid w:val="002E4336"/>
    <w:rsid w:val="002F2382"/>
    <w:rsid w:val="002F40E6"/>
    <w:rsid w:val="002F40F4"/>
    <w:rsid w:val="002F46BF"/>
    <w:rsid w:val="002F5C88"/>
    <w:rsid w:val="00301647"/>
    <w:rsid w:val="003035A9"/>
    <w:rsid w:val="00322607"/>
    <w:rsid w:val="003235DE"/>
    <w:rsid w:val="0032466A"/>
    <w:rsid w:val="00325F30"/>
    <w:rsid w:val="003273BF"/>
    <w:rsid w:val="00330B23"/>
    <w:rsid w:val="00331AB1"/>
    <w:rsid w:val="0033224C"/>
    <w:rsid w:val="0033455E"/>
    <w:rsid w:val="003350B2"/>
    <w:rsid w:val="00341B3A"/>
    <w:rsid w:val="003473C4"/>
    <w:rsid w:val="00350040"/>
    <w:rsid w:val="00352FED"/>
    <w:rsid w:val="003544F7"/>
    <w:rsid w:val="00355316"/>
    <w:rsid w:val="0036290B"/>
    <w:rsid w:val="00364683"/>
    <w:rsid w:val="00367BAA"/>
    <w:rsid w:val="003724E0"/>
    <w:rsid w:val="00376700"/>
    <w:rsid w:val="003772A2"/>
    <w:rsid w:val="00381CD3"/>
    <w:rsid w:val="00382F7E"/>
    <w:rsid w:val="0038371C"/>
    <w:rsid w:val="003900AB"/>
    <w:rsid w:val="00390789"/>
    <w:rsid w:val="003948C9"/>
    <w:rsid w:val="00394AE6"/>
    <w:rsid w:val="00394F6D"/>
    <w:rsid w:val="00396A9E"/>
    <w:rsid w:val="00397B2E"/>
    <w:rsid w:val="003A1B04"/>
    <w:rsid w:val="003A39D2"/>
    <w:rsid w:val="003A4B69"/>
    <w:rsid w:val="003A6A80"/>
    <w:rsid w:val="003B6E2A"/>
    <w:rsid w:val="003B7774"/>
    <w:rsid w:val="003C1559"/>
    <w:rsid w:val="003C2010"/>
    <w:rsid w:val="003C2EF7"/>
    <w:rsid w:val="003D0AB3"/>
    <w:rsid w:val="003D5E5A"/>
    <w:rsid w:val="003E21F6"/>
    <w:rsid w:val="003E7120"/>
    <w:rsid w:val="003E719E"/>
    <w:rsid w:val="003F1A50"/>
    <w:rsid w:val="003F2363"/>
    <w:rsid w:val="003F6DCD"/>
    <w:rsid w:val="003F7B7B"/>
    <w:rsid w:val="004004D1"/>
    <w:rsid w:val="004005D3"/>
    <w:rsid w:val="00403835"/>
    <w:rsid w:val="00404151"/>
    <w:rsid w:val="00405BD6"/>
    <w:rsid w:val="00407C2E"/>
    <w:rsid w:val="00416173"/>
    <w:rsid w:val="00420475"/>
    <w:rsid w:val="004249CE"/>
    <w:rsid w:val="00427727"/>
    <w:rsid w:val="00430995"/>
    <w:rsid w:val="0043361D"/>
    <w:rsid w:val="00434B40"/>
    <w:rsid w:val="00440311"/>
    <w:rsid w:val="00442078"/>
    <w:rsid w:val="00442F63"/>
    <w:rsid w:val="00443C91"/>
    <w:rsid w:val="00443DC2"/>
    <w:rsid w:val="0044543F"/>
    <w:rsid w:val="00447B26"/>
    <w:rsid w:val="0045339F"/>
    <w:rsid w:val="00465199"/>
    <w:rsid w:val="00467349"/>
    <w:rsid w:val="00482ADD"/>
    <w:rsid w:val="00483261"/>
    <w:rsid w:val="004858B5"/>
    <w:rsid w:val="00491325"/>
    <w:rsid w:val="00495649"/>
    <w:rsid w:val="00497FA3"/>
    <w:rsid w:val="004A09CC"/>
    <w:rsid w:val="004A6795"/>
    <w:rsid w:val="004B1F55"/>
    <w:rsid w:val="004B31A6"/>
    <w:rsid w:val="004B59BD"/>
    <w:rsid w:val="004B7236"/>
    <w:rsid w:val="004B73F1"/>
    <w:rsid w:val="004B7A83"/>
    <w:rsid w:val="004C0E74"/>
    <w:rsid w:val="004D3B4B"/>
    <w:rsid w:val="004E16D8"/>
    <w:rsid w:val="004E3ED4"/>
    <w:rsid w:val="004F041F"/>
    <w:rsid w:val="004F1037"/>
    <w:rsid w:val="004F2D7B"/>
    <w:rsid w:val="00501187"/>
    <w:rsid w:val="0050255A"/>
    <w:rsid w:val="005036FF"/>
    <w:rsid w:val="0051064A"/>
    <w:rsid w:val="00513254"/>
    <w:rsid w:val="00513794"/>
    <w:rsid w:val="00513C50"/>
    <w:rsid w:val="00516D5C"/>
    <w:rsid w:val="00522C3C"/>
    <w:rsid w:val="00526653"/>
    <w:rsid w:val="00530A99"/>
    <w:rsid w:val="00530E35"/>
    <w:rsid w:val="00531AD9"/>
    <w:rsid w:val="0054113F"/>
    <w:rsid w:val="00542D01"/>
    <w:rsid w:val="00545DC4"/>
    <w:rsid w:val="00551B70"/>
    <w:rsid w:val="00553BAD"/>
    <w:rsid w:val="00565665"/>
    <w:rsid w:val="0056638C"/>
    <w:rsid w:val="00571A8F"/>
    <w:rsid w:val="00571C6A"/>
    <w:rsid w:val="005724CF"/>
    <w:rsid w:val="00575541"/>
    <w:rsid w:val="00575A7A"/>
    <w:rsid w:val="00577E15"/>
    <w:rsid w:val="00582BAF"/>
    <w:rsid w:val="00582C91"/>
    <w:rsid w:val="0058486B"/>
    <w:rsid w:val="0058774F"/>
    <w:rsid w:val="0059095F"/>
    <w:rsid w:val="00595D15"/>
    <w:rsid w:val="00597787"/>
    <w:rsid w:val="005A2914"/>
    <w:rsid w:val="005A38A3"/>
    <w:rsid w:val="005A439F"/>
    <w:rsid w:val="005A4D68"/>
    <w:rsid w:val="005B37C8"/>
    <w:rsid w:val="005C048E"/>
    <w:rsid w:val="005C27EE"/>
    <w:rsid w:val="005C43FF"/>
    <w:rsid w:val="005C4E5B"/>
    <w:rsid w:val="005C4FBD"/>
    <w:rsid w:val="005D08F8"/>
    <w:rsid w:val="005D0BFC"/>
    <w:rsid w:val="005D3137"/>
    <w:rsid w:val="005D3AC7"/>
    <w:rsid w:val="005D7D02"/>
    <w:rsid w:val="005E2DE1"/>
    <w:rsid w:val="005E76E5"/>
    <w:rsid w:val="005F43EB"/>
    <w:rsid w:val="005F6890"/>
    <w:rsid w:val="006015BE"/>
    <w:rsid w:val="00606F05"/>
    <w:rsid w:val="00607D1E"/>
    <w:rsid w:val="0061003D"/>
    <w:rsid w:val="0061155A"/>
    <w:rsid w:val="00614429"/>
    <w:rsid w:val="00617492"/>
    <w:rsid w:val="00620F9D"/>
    <w:rsid w:val="00623FF3"/>
    <w:rsid w:val="00631750"/>
    <w:rsid w:val="00631E90"/>
    <w:rsid w:val="00634A7E"/>
    <w:rsid w:val="00635C3F"/>
    <w:rsid w:val="00637194"/>
    <w:rsid w:val="00637782"/>
    <w:rsid w:val="00640C8E"/>
    <w:rsid w:val="00643705"/>
    <w:rsid w:val="00650B75"/>
    <w:rsid w:val="00650F09"/>
    <w:rsid w:val="006537D0"/>
    <w:rsid w:val="006553C5"/>
    <w:rsid w:val="00661A4E"/>
    <w:rsid w:val="0066244A"/>
    <w:rsid w:val="0066337B"/>
    <w:rsid w:val="00665E88"/>
    <w:rsid w:val="00666B43"/>
    <w:rsid w:val="00670586"/>
    <w:rsid w:val="0067167A"/>
    <w:rsid w:val="006733D8"/>
    <w:rsid w:val="006753AC"/>
    <w:rsid w:val="00681D58"/>
    <w:rsid w:val="00683705"/>
    <w:rsid w:val="00685965"/>
    <w:rsid w:val="006908F4"/>
    <w:rsid w:val="006928D3"/>
    <w:rsid w:val="006938B7"/>
    <w:rsid w:val="006A0DA7"/>
    <w:rsid w:val="006A2AC9"/>
    <w:rsid w:val="006B31E5"/>
    <w:rsid w:val="006B3245"/>
    <w:rsid w:val="006B6274"/>
    <w:rsid w:val="006C04DC"/>
    <w:rsid w:val="006C14E5"/>
    <w:rsid w:val="006C6E9D"/>
    <w:rsid w:val="006D2CE6"/>
    <w:rsid w:val="006D2D73"/>
    <w:rsid w:val="006D5CA3"/>
    <w:rsid w:val="006E0C56"/>
    <w:rsid w:val="006E1DE7"/>
    <w:rsid w:val="006E405F"/>
    <w:rsid w:val="006E7DF0"/>
    <w:rsid w:val="006F0A04"/>
    <w:rsid w:val="006F2889"/>
    <w:rsid w:val="006F34C5"/>
    <w:rsid w:val="006F693E"/>
    <w:rsid w:val="007001E1"/>
    <w:rsid w:val="00700359"/>
    <w:rsid w:val="00704934"/>
    <w:rsid w:val="00716BD7"/>
    <w:rsid w:val="00721CE9"/>
    <w:rsid w:val="007252C0"/>
    <w:rsid w:val="00725BCF"/>
    <w:rsid w:val="007318A6"/>
    <w:rsid w:val="00731B7F"/>
    <w:rsid w:val="00732FB5"/>
    <w:rsid w:val="007352F7"/>
    <w:rsid w:val="00742DCD"/>
    <w:rsid w:val="007436EC"/>
    <w:rsid w:val="007452FC"/>
    <w:rsid w:val="007525F8"/>
    <w:rsid w:val="00753D15"/>
    <w:rsid w:val="00753E46"/>
    <w:rsid w:val="00757814"/>
    <w:rsid w:val="00757B5D"/>
    <w:rsid w:val="00765BA7"/>
    <w:rsid w:val="00766875"/>
    <w:rsid w:val="00770D0B"/>
    <w:rsid w:val="00777DB1"/>
    <w:rsid w:val="00780746"/>
    <w:rsid w:val="00781BDE"/>
    <w:rsid w:val="00781C8B"/>
    <w:rsid w:val="007832C8"/>
    <w:rsid w:val="00783B3E"/>
    <w:rsid w:val="007866C5"/>
    <w:rsid w:val="0079125A"/>
    <w:rsid w:val="0079697F"/>
    <w:rsid w:val="007971CA"/>
    <w:rsid w:val="0079726B"/>
    <w:rsid w:val="00797E3D"/>
    <w:rsid w:val="00797FED"/>
    <w:rsid w:val="007A5D68"/>
    <w:rsid w:val="007A6281"/>
    <w:rsid w:val="007B38D2"/>
    <w:rsid w:val="007C3091"/>
    <w:rsid w:val="007D569E"/>
    <w:rsid w:val="007E243A"/>
    <w:rsid w:val="007E24E4"/>
    <w:rsid w:val="007E6586"/>
    <w:rsid w:val="007F48C5"/>
    <w:rsid w:val="007F520E"/>
    <w:rsid w:val="008015B2"/>
    <w:rsid w:val="00802E9D"/>
    <w:rsid w:val="00803159"/>
    <w:rsid w:val="00806B80"/>
    <w:rsid w:val="00810A95"/>
    <w:rsid w:val="00810BDB"/>
    <w:rsid w:val="008132F6"/>
    <w:rsid w:val="008150A6"/>
    <w:rsid w:val="00815174"/>
    <w:rsid w:val="00816965"/>
    <w:rsid w:val="0082088F"/>
    <w:rsid w:val="00821B93"/>
    <w:rsid w:val="00821F7D"/>
    <w:rsid w:val="00824DD6"/>
    <w:rsid w:val="00826FD3"/>
    <w:rsid w:val="00834FE3"/>
    <w:rsid w:val="008355D4"/>
    <w:rsid w:val="00840BFF"/>
    <w:rsid w:val="00841D3E"/>
    <w:rsid w:val="008439D9"/>
    <w:rsid w:val="00847166"/>
    <w:rsid w:val="0085311C"/>
    <w:rsid w:val="0085335F"/>
    <w:rsid w:val="008553BD"/>
    <w:rsid w:val="00855C16"/>
    <w:rsid w:val="00857862"/>
    <w:rsid w:val="00860AFC"/>
    <w:rsid w:val="00860CA6"/>
    <w:rsid w:val="008628FE"/>
    <w:rsid w:val="00867A58"/>
    <w:rsid w:val="00874BD3"/>
    <w:rsid w:val="00880FC5"/>
    <w:rsid w:val="008854E4"/>
    <w:rsid w:val="008902C3"/>
    <w:rsid w:val="00890C0F"/>
    <w:rsid w:val="00893BFD"/>
    <w:rsid w:val="00897F92"/>
    <w:rsid w:val="008A2773"/>
    <w:rsid w:val="008B2538"/>
    <w:rsid w:val="008B2B14"/>
    <w:rsid w:val="008B4F6C"/>
    <w:rsid w:val="008B7E61"/>
    <w:rsid w:val="008C05ED"/>
    <w:rsid w:val="008C5A69"/>
    <w:rsid w:val="008D1BB9"/>
    <w:rsid w:val="008D2DA3"/>
    <w:rsid w:val="008D3BAB"/>
    <w:rsid w:val="008D63E9"/>
    <w:rsid w:val="008D7212"/>
    <w:rsid w:val="008D73EE"/>
    <w:rsid w:val="008E0F8C"/>
    <w:rsid w:val="008E1DCE"/>
    <w:rsid w:val="008E49D8"/>
    <w:rsid w:val="008F11A0"/>
    <w:rsid w:val="008F2636"/>
    <w:rsid w:val="008F36C3"/>
    <w:rsid w:val="008F3829"/>
    <w:rsid w:val="008F4100"/>
    <w:rsid w:val="009011AE"/>
    <w:rsid w:val="00902B32"/>
    <w:rsid w:val="00904C2C"/>
    <w:rsid w:val="009063B5"/>
    <w:rsid w:val="00907D5C"/>
    <w:rsid w:val="00911BE1"/>
    <w:rsid w:val="00913FAE"/>
    <w:rsid w:val="009226BD"/>
    <w:rsid w:val="00925C8B"/>
    <w:rsid w:val="00925FAD"/>
    <w:rsid w:val="009262BA"/>
    <w:rsid w:val="00931FFD"/>
    <w:rsid w:val="00944764"/>
    <w:rsid w:val="00952FB0"/>
    <w:rsid w:val="0095554C"/>
    <w:rsid w:val="00955B98"/>
    <w:rsid w:val="00961E76"/>
    <w:rsid w:val="009620B7"/>
    <w:rsid w:val="0096364A"/>
    <w:rsid w:val="00963E38"/>
    <w:rsid w:val="00964044"/>
    <w:rsid w:val="00964739"/>
    <w:rsid w:val="009663D9"/>
    <w:rsid w:val="00970CB6"/>
    <w:rsid w:val="00970CFC"/>
    <w:rsid w:val="00972072"/>
    <w:rsid w:val="00972387"/>
    <w:rsid w:val="009770EC"/>
    <w:rsid w:val="00980B57"/>
    <w:rsid w:val="0098384D"/>
    <w:rsid w:val="00987AAC"/>
    <w:rsid w:val="00993F7A"/>
    <w:rsid w:val="00994146"/>
    <w:rsid w:val="00994722"/>
    <w:rsid w:val="009A2582"/>
    <w:rsid w:val="009A5132"/>
    <w:rsid w:val="009A6294"/>
    <w:rsid w:val="009A6E44"/>
    <w:rsid w:val="009B1FE6"/>
    <w:rsid w:val="009B2EF3"/>
    <w:rsid w:val="009B2F79"/>
    <w:rsid w:val="009B6FE8"/>
    <w:rsid w:val="009B7082"/>
    <w:rsid w:val="009C3896"/>
    <w:rsid w:val="009C3A01"/>
    <w:rsid w:val="009C5B54"/>
    <w:rsid w:val="009C5CEB"/>
    <w:rsid w:val="009D2191"/>
    <w:rsid w:val="009D23B1"/>
    <w:rsid w:val="009D4EFE"/>
    <w:rsid w:val="009D7D7F"/>
    <w:rsid w:val="009E07C1"/>
    <w:rsid w:val="009E7F49"/>
    <w:rsid w:val="009F172A"/>
    <w:rsid w:val="009F3FF5"/>
    <w:rsid w:val="00A00460"/>
    <w:rsid w:val="00A05EA2"/>
    <w:rsid w:val="00A124F4"/>
    <w:rsid w:val="00A135FE"/>
    <w:rsid w:val="00A1397F"/>
    <w:rsid w:val="00A212E7"/>
    <w:rsid w:val="00A22F89"/>
    <w:rsid w:val="00A24366"/>
    <w:rsid w:val="00A24DCA"/>
    <w:rsid w:val="00A3334A"/>
    <w:rsid w:val="00A3666A"/>
    <w:rsid w:val="00A43C38"/>
    <w:rsid w:val="00A447C6"/>
    <w:rsid w:val="00A44AF7"/>
    <w:rsid w:val="00A556FF"/>
    <w:rsid w:val="00A6575D"/>
    <w:rsid w:val="00A7026C"/>
    <w:rsid w:val="00A72296"/>
    <w:rsid w:val="00A770AF"/>
    <w:rsid w:val="00A80F1E"/>
    <w:rsid w:val="00A8346E"/>
    <w:rsid w:val="00A83F05"/>
    <w:rsid w:val="00A84670"/>
    <w:rsid w:val="00A85F98"/>
    <w:rsid w:val="00A86A91"/>
    <w:rsid w:val="00A87283"/>
    <w:rsid w:val="00A90210"/>
    <w:rsid w:val="00A90BE0"/>
    <w:rsid w:val="00A937B2"/>
    <w:rsid w:val="00AA1582"/>
    <w:rsid w:val="00AA1E48"/>
    <w:rsid w:val="00AA6B4B"/>
    <w:rsid w:val="00AB0235"/>
    <w:rsid w:val="00AB0F97"/>
    <w:rsid w:val="00AB1EA9"/>
    <w:rsid w:val="00AB3F46"/>
    <w:rsid w:val="00AC0B7D"/>
    <w:rsid w:val="00AC4FE6"/>
    <w:rsid w:val="00AC6420"/>
    <w:rsid w:val="00AC7F67"/>
    <w:rsid w:val="00AD2581"/>
    <w:rsid w:val="00AD33B4"/>
    <w:rsid w:val="00AD4F4F"/>
    <w:rsid w:val="00AD5C97"/>
    <w:rsid w:val="00AD6C5B"/>
    <w:rsid w:val="00AD7885"/>
    <w:rsid w:val="00AE0614"/>
    <w:rsid w:val="00AE094F"/>
    <w:rsid w:val="00AE5181"/>
    <w:rsid w:val="00AE5F35"/>
    <w:rsid w:val="00AE76C4"/>
    <w:rsid w:val="00AF2353"/>
    <w:rsid w:val="00AF3A76"/>
    <w:rsid w:val="00AF4581"/>
    <w:rsid w:val="00AF4C9C"/>
    <w:rsid w:val="00AF59E3"/>
    <w:rsid w:val="00AF7034"/>
    <w:rsid w:val="00B13546"/>
    <w:rsid w:val="00B1627F"/>
    <w:rsid w:val="00B222AF"/>
    <w:rsid w:val="00B23EAD"/>
    <w:rsid w:val="00B26295"/>
    <w:rsid w:val="00B2629A"/>
    <w:rsid w:val="00B27FFD"/>
    <w:rsid w:val="00B35AEA"/>
    <w:rsid w:val="00B36F27"/>
    <w:rsid w:val="00B372A9"/>
    <w:rsid w:val="00B37972"/>
    <w:rsid w:val="00B469F9"/>
    <w:rsid w:val="00B507A7"/>
    <w:rsid w:val="00B51DA4"/>
    <w:rsid w:val="00B535C0"/>
    <w:rsid w:val="00B5623F"/>
    <w:rsid w:val="00B57407"/>
    <w:rsid w:val="00B578BF"/>
    <w:rsid w:val="00B60007"/>
    <w:rsid w:val="00B60BD8"/>
    <w:rsid w:val="00B6490A"/>
    <w:rsid w:val="00B70099"/>
    <w:rsid w:val="00B74926"/>
    <w:rsid w:val="00B77C4F"/>
    <w:rsid w:val="00B80A79"/>
    <w:rsid w:val="00B81B91"/>
    <w:rsid w:val="00B83B51"/>
    <w:rsid w:val="00B9521E"/>
    <w:rsid w:val="00B952D1"/>
    <w:rsid w:val="00B95782"/>
    <w:rsid w:val="00BA2F4A"/>
    <w:rsid w:val="00BA4B90"/>
    <w:rsid w:val="00BA7785"/>
    <w:rsid w:val="00BA7933"/>
    <w:rsid w:val="00BA7E55"/>
    <w:rsid w:val="00BB05B7"/>
    <w:rsid w:val="00BB245D"/>
    <w:rsid w:val="00BB49F0"/>
    <w:rsid w:val="00BB4B90"/>
    <w:rsid w:val="00BB56B6"/>
    <w:rsid w:val="00BB763B"/>
    <w:rsid w:val="00BC08CF"/>
    <w:rsid w:val="00BC1BD4"/>
    <w:rsid w:val="00BC455B"/>
    <w:rsid w:val="00BC4ADF"/>
    <w:rsid w:val="00BC51B5"/>
    <w:rsid w:val="00BC5A98"/>
    <w:rsid w:val="00BC66F9"/>
    <w:rsid w:val="00BC7CEE"/>
    <w:rsid w:val="00BD3371"/>
    <w:rsid w:val="00BD5525"/>
    <w:rsid w:val="00BD56D3"/>
    <w:rsid w:val="00BD71C8"/>
    <w:rsid w:val="00BD761E"/>
    <w:rsid w:val="00BE104D"/>
    <w:rsid w:val="00BE1EF3"/>
    <w:rsid w:val="00BE20CB"/>
    <w:rsid w:val="00BE28EE"/>
    <w:rsid w:val="00BF1271"/>
    <w:rsid w:val="00BF24B5"/>
    <w:rsid w:val="00BF4C25"/>
    <w:rsid w:val="00BF5358"/>
    <w:rsid w:val="00C01BBD"/>
    <w:rsid w:val="00C0560F"/>
    <w:rsid w:val="00C065F8"/>
    <w:rsid w:val="00C112B1"/>
    <w:rsid w:val="00C15DBE"/>
    <w:rsid w:val="00C16314"/>
    <w:rsid w:val="00C16A65"/>
    <w:rsid w:val="00C25B72"/>
    <w:rsid w:val="00C278EE"/>
    <w:rsid w:val="00C305C3"/>
    <w:rsid w:val="00C32B55"/>
    <w:rsid w:val="00C3672D"/>
    <w:rsid w:val="00C40E6F"/>
    <w:rsid w:val="00C418D8"/>
    <w:rsid w:val="00C42E82"/>
    <w:rsid w:val="00C5205A"/>
    <w:rsid w:val="00C53F08"/>
    <w:rsid w:val="00C547B1"/>
    <w:rsid w:val="00C564D0"/>
    <w:rsid w:val="00C57BA4"/>
    <w:rsid w:val="00C60940"/>
    <w:rsid w:val="00C71457"/>
    <w:rsid w:val="00C735DF"/>
    <w:rsid w:val="00C75D84"/>
    <w:rsid w:val="00C762A4"/>
    <w:rsid w:val="00C81824"/>
    <w:rsid w:val="00C82BD6"/>
    <w:rsid w:val="00C8324C"/>
    <w:rsid w:val="00C85235"/>
    <w:rsid w:val="00C86F2C"/>
    <w:rsid w:val="00C9165C"/>
    <w:rsid w:val="00C93A7D"/>
    <w:rsid w:val="00CA03E9"/>
    <w:rsid w:val="00CA05DC"/>
    <w:rsid w:val="00CA12A5"/>
    <w:rsid w:val="00CA1B97"/>
    <w:rsid w:val="00CA3D07"/>
    <w:rsid w:val="00CA514E"/>
    <w:rsid w:val="00CB01AA"/>
    <w:rsid w:val="00CB4B66"/>
    <w:rsid w:val="00CB6903"/>
    <w:rsid w:val="00CC7A83"/>
    <w:rsid w:val="00CD0492"/>
    <w:rsid w:val="00CE0D90"/>
    <w:rsid w:val="00CE1405"/>
    <w:rsid w:val="00CE17B3"/>
    <w:rsid w:val="00CE49D4"/>
    <w:rsid w:val="00CE49E0"/>
    <w:rsid w:val="00CE5637"/>
    <w:rsid w:val="00CE5971"/>
    <w:rsid w:val="00CE6842"/>
    <w:rsid w:val="00CF56E4"/>
    <w:rsid w:val="00D041A4"/>
    <w:rsid w:val="00D0485C"/>
    <w:rsid w:val="00D05664"/>
    <w:rsid w:val="00D06B4F"/>
    <w:rsid w:val="00D07278"/>
    <w:rsid w:val="00D110DE"/>
    <w:rsid w:val="00D114C5"/>
    <w:rsid w:val="00D12E48"/>
    <w:rsid w:val="00D179E9"/>
    <w:rsid w:val="00D26061"/>
    <w:rsid w:val="00D263FE"/>
    <w:rsid w:val="00D31F87"/>
    <w:rsid w:val="00D33882"/>
    <w:rsid w:val="00D33B38"/>
    <w:rsid w:val="00D408E4"/>
    <w:rsid w:val="00D41192"/>
    <w:rsid w:val="00D418AB"/>
    <w:rsid w:val="00D4202C"/>
    <w:rsid w:val="00D4311F"/>
    <w:rsid w:val="00D43729"/>
    <w:rsid w:val="00D439B9"/>
    <w:rsid w:val="00D46CC2"/>
    <w:rsid w:val="00D47361"/>
    <w:rsid w:val="00D50B7E"/>
    <w:rsid w:val="00D5241D"/>
    <w:rsid w:val="00D54546"/>
    <w:rsid w:val="00D60669"/>
    <w:rsid w:val="00D644FB"/>
    <w:rsid w:val="00D644FC"/>
    <w:rsid w:val="00D67A5D"/>
    <w:rsid w:val="00D67B8B"/>
    <w:rsid w:val="00D70152"/>
    <w:rsid w:val="00D710E4"/>
    <w:rsid w:val="00D73D08"/>
    <w:rsid w:val="00D808BB"/>
    <w:rsid w:val="00D81281"/>
    <w:rsid w:val="00D81B6F"/>
    <w:rsid w:val="00D858E2"/>
    <w:rsid w:val="00D87EA7"/>
    <w:rsid w:val="00D900CB"/>
    <w:rsid w:val="00D908DE"/>
    <w:rsid w:val="00D93045"/>
    <w:rsid w:val="00D93E8F"/>
    <w:rsid w:val="00D96169"/>
    <w:rsid w:val="00D961AA"/>
    <w:rsid w:val="00DA0704"/>
    <w:rsid w:val="00DA120F"/>
    <w:rsid w:val="00DA1D1E"/>
    <w:rsid w:val="00DA2EFF"/>
    <w:rsid w:val="00DA3AF5"/>
    <w:rsid w:val="00DA3F16"/>
    <w:rsid w:val="00DA6310"/>
    <w:rsid w:val="00DA7395"/>
    <w:rsid w:val="00DB0488"/>
    <w:rsid w:val="00DB3557"/>
    <w:rsid w:val="00DC2428"/>
    <w:rsid w:val="00DC3CB5"/>
    <w:rsid w:val="00DC4DA1"/>
    <w:rsid w:val="00DC5FAC"/>
    <w:rsid w:val="00DC73A0"/>
    <w:rsid w:val="00DD2A3D"/>
    <w:rsid w:val="00DD62E5"/>
    <w:rsid w:val="00DD743F"/>
    <w:rsid w:val="00DE37B2"/>
    <w:rsid w:val="00DF00BC"/>
    <w:rsid w:val="00DF25DD"/>
    <w:rsid w:val="00DF4E06"/>
    <w:rsid w:val="00E06251"/>
    <w:rsid w:val="00E06634"/>
    <w:rsid w:val="00E07ED8"/>
    <w:rsid w:val="00E14873"/>
    <w:rsid w:val="00E158B6"/>
    <w:rsid w:val="00E16E8C"/>
    <w:rsid w:val="00E173C5"/>
    <w:rsid w:val="00E178C7"/>
    <w:rsid w:val="00E24851"/>
    <w:rsid w:val="00E27FD2"/>
    <w:rsid w:val="00E30482"/>
    <w:rsid w:val="00E3351F"/>
    <w:rsid w:val="00E41BCE"/>
    <w:rsid w:val="00E4524D"/>
    <w:rsid w:val="00E4676C"/>
    <w:rsid w:val="00E55F23"/>
    <w:rsid w:val="00E600A3"/>
    <w:rsid w:val="00E6244F"/>
    <w:rsid w:val="00E62C02"/>
    <w:rsid w:val="00E64840"/>
    <w:rsid w:val="00E6774D"/>
    <w:rsid w:val="00E71EB2"/>
    <w:rsid w:val="00E73561"/>
    <w:rsid w:val="00E80FB1"/>
    <w:rsid w:val="00EA0910"/>
    <w:rsid w:val="00EA1CC5"/>
    <w:rsid w:val="00EA268E"/>
    <w:rsid w:val="00EA57DB"/>
    <w:rsid w:val="00EA5C2A"/>
    <w:rsid w:val="00EA5C93"/>
    <w:rsid w:val="00EA7FAA"/>
    <w:rsid w:val="00EB2B73"/>
    <w:rsid w:val="00EB45CB"/>
    <w:rsid w:val="00EB6A9A"/>
    <w:rsid w:val="00EB6E0D"/>
    <w:rsid w:val="00EC00E0"/>
    <w:rsid w:val="00ED04C7"/>
    <w:rsid w:val="00ED4078"/>
    <w:rsid w:val="00ED6818"/>
    <w:rsid w:val="00EE2E34"/>
    <w:rsid w:val="00EE3B17"/>
    <w:rsid w:val="00EE45BE"/>
    <w:rsid w:val="00EE49E8"/>
    <w:rsid w:val="00EE613C"/>
    <w:rsid w:val="00EF20F9"/>
    <w:rsid w:val="00EF3AEC"/>
    <w:rsid w:val="00F10331"/>
    <w:rsid w:val="00F16D87"/>
    <w:rsid w:val="00F22026"/>
    <w:rsid w:val="00F23589"/>
    <w:rsid w:val="00F25912"/>
    <w:rsid w:val="00F26C25"/>
    <w:rsid w:val="00F27370"/>
    <w:rsid w:val="00F35862"/>
    <w:rsid w:val="00F36D3D"/>
    <w:rsid w:val="00F37CE4"/>
    <w:rsid w:val="00F43069"/>
    <w:rsid w:val="00F44ADB"/>
    <w:rsid w:val="00F51473"/>
    <w:rsid w:val="00F5186D"/>
    <w:rsid w:val="00F5427C"/>
    <w:rsid w:val="00F544CD"/>
    <w:rsid w:val="00F55ECD"/>
    <w:rsid w:val="00F57555"/>
    <w:rsid w:val="00F605DE"/>
    <w:rsid w:val="00F613E7"/>
    <w:rsid w:val="00F67697"/>
    <w:rsid w:val="00F67889"/>
    <w:rsid w:val="00F735B6"/>
    <w:rsid w:val="00F7395A"/>
    <w:rsid w:val="00F763BA"/>
    <w:rsid w:val="00F802D5"/>
    <w:rsid w:val="00F85839"/>
    <w:rsid w:val="00F8652B"/>
    <w:rsid w:val="00F9148C"/>
    <w:rsid w:val="00F93709"/>
    <w:rsid w:val="00F93750"/>
    <w:rsid w:val="00F95B58"/>
    <w:rsid w:val="00F96C6A"/>
    <w:rsid w:val="00F97DDA"/>
    <w:rsid w:val="00FA2B26"/>
    <w:rsid w:val="00FB1946"/>
    <w:rsid w:val="00FB2C0C"/>
    <w:rsid w:val="00FB4235"/>
    <w:rsid w:val="00FB4B4B"/>
    <w:rsid w:val="00FB512B"/>
    <w:rsid w:val="00FB7139"/>
    <w:rsid w:val="00FC085D"/>
    <w:rsid w:val="00FC12AA"/>
    <w:rsid w:val="00FC7E66"/>
    <w:rsid w:val="00FD0678"/>
    <w:rsid w:val="00FD09AD"/>
    <w:rsid w:val="00FD3007"/>
    <w:rsid w:val="00FD75CB"/>
    <w:rsid w:val="00FE0253"/>
    <w:rsid w:val="00FE5D09"/>
    <w:rsid w:val="00FE77AB"/>
    <w:rsid w:val="00FF1486"/>
    <w:rsid w:val="00FF16BC"/>
    <w:rsid w:val="00FF2875"/>
    <w:rsid w:val="00FF2E27"/>
    <w:rsid w:val="00FF3EED"/>
    <w:rsid w:val="00FF51CD"/>
    <w:rsid w:val="00FF5422"/>
    <w:rsid w:val="00FF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64513"/>
    <o:shapelayout v:ext="edit">
      <o:idmap v:ext="edit" data="1"/>
    </o:shapelayout>
  </w:shapeDefaults>
  <w:decimalSymbol w:val="."/>
  <w:listSeparator w:val=","/>
  <w14:docId w14:val="7C725A21"/>
  <w15:chartTrackingRefBased/>
  <w15:docId w15:val="{DF66F653-6C4D-41B3-86CB-FCA98FFD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0A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60AFC"/>
    <w:rPr>
      <w:rFonts w:ascii="Cambria" w:hAnsi="Cambria" w:cs="Times New Roman"/>
      <w:b/>
      <w:bCs/>
      <w:kern w:val="32"/>
      <w:sz w:val="32"/>
      <w:szCs w:val="32"/>
    </w:rPr>
  </w:style>
  <w:style w:type="paragraph" w:styleId="BodyText">
    <w:name w:val="Body Text"/>
    <w:basedOn w:val="Normal"/>
    <w:link w:val="BodyTextChar"/>
    <w:uiPriority w:val="99"/>
    <w:rsid w:val="00FE77AB"/>
    <w:pPr>
      <w:autoSpaceDE w:val="0"/>
      <w:autoSpaceDN w:val="0"/>
      <w:adjustRightInd w:val="0"/>
    </w:pPr>
    <w:rPr>
      <w:color w:val="000000"/>
      <w:szCs w:val="23"/>
      <w:lang w:val="en-US" w:eastAsia="en-US"/>
    </w:rPr>
  </w:style>
  <w:style w:type="character" w:customStyle="1" w:styleId="BodyTextChar">
    <w:name w:val="Body Text Char"/>
    <w:link w:val="BodyText"/>
    <w:uiPriority w:val="99"/>
    <w:locked/>
    <w:rsid w:val="00FE77AB"/>
    <w:rPr>
      <w:rFonts w:cs="Times New Roman"/>
      <w:color w:val="000000"/>
      <w:sz w:val="23"/>
      <w:szCs w:val="23"/>
      <w:lang w:val="en-US" w:eastAsia="en-US"/>
    </w:rPr>
  </w:style>
  <w:style w:type="paragraph" w:styleId="Header">
    <w:name w:val="header"/>
    <w:basedOn w:val="Normal"/>
    <w:link w:val="HeaderChar"/>
    <w:uiPriority w:val="99"/>
    <w:unhideWhenUsed/>
    <w:rsid w:val="00FE77AB"/>
    <w:pPr>
      <w:tabs>
        <w:tab w:val="center" w:pos="4513"/>
        <w:tab w:val="right" w:pos="9026"/>
      </w:tabs>
    </w:pPr>
  </w:style>
  <w:style w:type="character" w:customStyle="1" w:styleId="HeaderChar">
    <w:name w:val="Header Char"/>
    <w:link w:val="Header"/>
    <w:uiPriority w:val="99"/>
    <w:locked/>
    <w:rsid w:val="00FE77AB"/>
    <w:rPr>
      <w:rFonts w:cs="Times New Roman"/>
      <w:sz w:val="24"/>
      <w:szCs w:val="24"/>
    </w:rPr>
  </w:style>
  <w:style w:type="paragraph" w:styleId="Footer">
    <w:name w:val="footer"/>
    <w:basedOn w:val="Normal"/>
    <w:link w:val="FooterChar"/>
    <w:uiPriority w:val="99"/>
    <w:unhideWhenUsed/>
    <w:rsid w:val="00FE77AB"/>
    <w:pPr>
      <w:tabs>
        <w:tab w:val="center" w:pos="4513"/>
        <w:tab w:val="right" w:pos="9026"/>
      </w:tabs>
    </w:pPr>
  </w:style>
  <w:style w:type="character" w:customStyle="1" w:styleId="FooterChar">
    <w:name w:val="Footer Char"/>
    <w:link w:val="Footer"/>
    <w:uiPriority w:val="99"/>
    <w:locked/>
    <w:rsid w:val="00FE77AB"/>
    <w:rPr>
      <w:rFonts w:cs="Times New Roman"/>
      <w:sz w:val="24"/>
      <w:szCs w:val="24"/>
    </w:rPr>
  </w:style>
  <w:style w:type="paragraph" w:styleId="BalloonText">
    <w:name w:val="Balloon Text"/>
    <w:basedOn w:val="Normal"/>
    <w:link w:val="BalloonTextChar"/>
    <w:uiPriority w:val="99"/>
    <w:semiHidden/>
    <w:unhideWhenUsed/>
    <w:rsid w:val="00FE77AB"/>
    <w:rPr>
      <w:rFonts w:ascii="Tahoma" w:hAnsi="Tahoma" w:cs="Tahoma"/>
      <w:sz w:val="16"/>
      <w:szCs w:val="16"/>
    </w:rPr>
  </w:style>
  <w:style w:type="character" w:customStyle="1" w:styleId="BalloonTextChar">
    <w:name w:val="Balloon Text Char"/>
    <w:link w:val="BalloonText"/>
    <w:uiPriority w:val="99"/>
    <w:semiHidden/>
    <w:locked/>
    <w:rsid w:val="00FE77AB"/>
    <w:rPr>
      <w:rFonts w:ascii="Tahoma" w:hAnsi="Tahoma" w:cs="Tahoma"/>
      <w:sz w:val="16"/>
      <w:szCs w:val="16"/>
    </w:rPr>
  </w:style>
  <w:style w:type="table" w:styleId="TableGrid">
    <w:name w:val="Table Grid"/>
    <w:basedOn w:val="TableNormal"/>
    <w:uiPriority w:val="59"/>
    <w:rsid w:val="004C0E74"/>
    <w:pPr>
      <w:ind w:left="2881" w:right="-539" w:hanging="2841"/>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C0E74"/>
    <w:rPr>
      <w:rFonts w:cs="Times New Roman"/>
      <w:color w:val="0000FF"/>
      <w:u w:val="single"/>
    </w:rPr>
  </w:style>
  <w:style w:type="paragraph" w:styleId="NormalWeb">
    <w:name w:val="Normal (Web)"/>
    <w:basedOn w:val="Normal"/>
    <w:uiPriority w:val="99"/>
    <w:unhideWhenUsed/>
    <w:rsid w:val="00142702"/>
    <w:pPr>
      <w:spacing w:before="100" w:beforeAutospacing="1" w:after="100" w:afterAutospacing="1"/>
    </w:pPr>
    <w:rPr>
      <w:rFonts w:ascii="Verdana" w:hAnsi="Verdana"/>
      <w:sz w:val="21"/>
      <w:szCs w:val="21"/>
    </w:rPr>
  </w:style>
  <w:style w:type="character" w:styleId="FollowedHyperlink">
    <w:name w:val="FollowedHyperlink"/>
    <w:uiPriority w:val="99"/>
    <w:semiHidden/>
    <w:unhideWhenUsed/>
    <w:rsid w:val="005036FF"/>
    <w:rPr>
      <w:rFonts w:cs="Times New Roman"/>
      <w:color w:val="800080"/>
      <w:u w:val="single"/>
    </w:rPr>
  </w:style>
  <w:style w:type="paragraph" w:styleId="DocumentMap">
    <w:name w:val="Document Map"/>
    <w:basedOn w:val="Normal"/>
    <w:link w:val="DocumentMapChar"/>
    <w:uiPriority w:val="99"/>
    <w:semiHidden/>
    <w:rsid w:val="003F2363"/>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TOC1">
    <w:name w:val="toc 1"/>
    <w:basedOn w:val="Normal"/>
    <w:next w:val="Normal"/>
    <w:autoRedefine/>
    <w:uiPriority w:val="39"/>
    <w:qFormat/>
    <w:rsid w:val="00860AFC"/>
    <w:pPr>
      <w:shd w:val="clear" w:color="auto" w:fill="FFFFFF"/>
      <w:tabs>
        <w:tab w:val="left" w:pos="567"/>
        <w:tab w:val="left" w:pos="851"/>
        <w:tab w:val="right" w:leader="dot" w:pos="8296"/>
      </w:tabs>
    </w:pPr>
    <w:rPr>
      <w:rFonts w:ascii="Calibri" w:hAnsi="Calibri"/>
    </w:rPr>
  </w:style>
  <w:style w:type="paragraph" w:styleId="TOCHeading">
    <w:name w:val="TOC Heading"/>
    <w:basedOn w:val="Heading1"/>
    <w:next w:val="Normal"/>
    <w:uiPriority w:val="39"/>
    <w:semiHidden/>
    <w:unhideWhenUsed/>
    <w:qFormat/>
    <w:rsid w:val="00860AFC"/>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semiHidden/>
    <w:unhideWhenUsed/>
    <w:qFormat/>
    <w:rsid w:val="00860AFC"/>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860AFC"/>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sid w:val="002F46BF"/>
    <w:rPr>
      <w:rFonts w:cs="Times New Roman"/>
      <w:sz w:val="16"/>
      <w:szCs w:val="16"/>
    </w:rPr>
  </w:style>
  <w:style w:type="paragraph" w:styleId="CommentText">
    <w:name w:val="annotation text"/>
    <w:basedOn w:val="Normal"/>
    <w:link w:val="CommentTextChar"/>
    <w:uiPriority w:val="99"/>
    <w:semiHidden/>
    <w:unhideWhenUsed/>
    <w:rsid w:val="002F46BF"/>
    <w:rPr>
      <w:sz w:val="20"/>
      <w:szCs w:val="20"/>
    </w:rPr>
  </w:style>
  <w:style w:type="character" w:customStyle="1" w:styleId="CommentTextChar">
    <w:name w:val="Comment Text Char"/>
    <w:link w:val="CommentText"/>
    <w:uiPriority w:val="99"/>
    <w:semiHidden/>
    <w:locked/>
    <w:rsid w:val="002F46BF"/>
    <w:rPr>
      <w:rFonts w:cs="Times New Roman"/>
    </w:rPr>
  </w:style>
  <w:style w:type="paragraph" w:styleId="CommentSubject">
    <w:name w:val="annotation subject"/>
    <w:basedOn w:val="CommentText"/>
    <w:next w:val="CommentText"/>
    <w:link w:val="CommentSubjectChar"/>
    <w:uiPriority w:val="99"/>
    <w:semiHidden/>
    <w:unhideWhenUsed/>
    <w:rsid w:val="002F46BF"/>
    <w:rPr>
      <w:b/>
      <w:bCs/>
    </w:rPr>
  </w:style>
  <w:style w:type="character" w:customStyle="1" w:styleId="CommentSubjectChar">
    <w:name w:val="Comment Subject Char"/>
    <w:link w:val="CommentSubject"/>
    <w:uiPriority w:val="99"/>
    <w:semiHidden/>
    <w:locked/>
    <w:rsid w:val="002F46BF"/>
    <w:rPr>
      <w:rFonts w:cs="Times New Roman"/>
      <w:b/>
      <w:bCs/>
    </w:rPr>
  </w:style>
  <w:style w:type="paragraph" w:customStyle="1" w:styleId="NormalParagraphStyle">
    <w:name w:val="NormalParagraphStyle"/>
    <w:basedOn w:val="Normal"/>
    <w:uiPriority w:val="99"/>
    <w:rsid w:val="00330B23"/>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customStyle="1" w:styleId="Default">
    <w:name w:val="Default"/>
    <w:rsid w:val="003B7774"/>
    <w:pPr>
      <w:autoSpaceDE w:val="0"/>
      <w:autoSpaceDN w:val="0"/>
      <w:adjustRightInd w:val="0"/>
    </w:pPr>
    <w:rPr>
      <w:rFonts w:ascii="Calibri" w:hAnsi="Calibri" w:cs="Calibri"/>
      <w:color w:val="000000"/>
      <w:sz w:val="24"/>
      <w:szCs w:val="24"/>
    </w:rPr>
  </w:style>
  <w:style w:type="character" w:styleId="Emphasis">
    <w:name w:val="Emphasis"/>
    <w:uiPriority w:val="20"/>
    <w:qFormat/>
    <w:rsid w:val="001310EE"/>
    <w:rPr>
      <w:i/>
      <w:iCs/>
    </w:rPr>
  </w:style>
  <w:style w:type="paragraph" w:customStyle="1" w:styleId="Standard">
    <w:name w:val="Standard"/>
    <w:rsid w:val="003473C4"/>
    <w:pPr>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513794"/>
    <w:pPr>
      <w:ind w:left="720"/>
    </w:pPr>
  </w:style>
  <w:style w:type="paragraph" w:customStyle="1" w:styleId="xmsonormal">
    <w:name w:val="x_msonormal"/>
    <w:basedOn w:val="Normal"/>
    <w:rsid w:val="00E07ED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11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3341">
      <w:bodyDiv w:val="1"/>
      <w:marLeft w:val="0"/>
      <w:marRight w:val="0"/>
      <w:marTop w:val="0"/>
      <w:marBottom w:val="0"/>
      <w:divBdr>
        <w:top w:val="none" w:sz="0" w:space="0" w:color="auto"/>
        <w:left w:val="none" w:sz="0" w:space="0" w:color="auto"/>
        <w:bottom w:val="none" w:sz="0" w:space="0" w:color="auto"/>
        <w:right w:val="none" w:sz="0" w:space="0" w:color="auto"/>
      </w:divBdr>
    </w:div>
    <w:div w:id="495150504">
      <w:bodyDiv w:val="1"/>
      <w:marLeft w:val="0"/>
      <w:marRight w:val="0"/>
      <w:marTop w:val="0"/>
      <w:marBottom w:val="0"/>
      <w:divBdr>
        <w:top w:val="none" w:sz="0" w:space="0" w:color="auto"/>
        <w:left w:val="none" w:sz="0" w:space="0" w:color="auto"/>
        <w:bottom w:val="none" w:sz="0" w:space="0" w:color="auto"/>
        <w:right w:val="none" w:sz="0" w:space="0" w:color="auto"/>
      </w:divBdr>
    </w:div>
    <w:div w:id="533276201">
      <w:bodyDiv w:val="1"/>
      <w:marLeft w:val="0"/>
      <w:marRight w:val="0"/>
      <w:marTop w:val="0"/>
      <w:marBottom w:val="0"/>
      <w:divBdr>
        <w:top w:val="none" w:sz="0" w:space="0" w:color="auto"/>
        <w:left w:val="none" w:sz="0" w:space="0" w:color="auto"/>
        <w:bottom w:val="none" w:sz="0" w:space="0" w:color="auto"/>
        <w:right w:val="none" w:sz="0" w:space="0" w:color="auto"/>
      </w:divBdr>
    </w:div>
    <w:div w:id="561644102">
      <w:bodyDiv w:val="1"/>
      <w:marLeft w:val="0"/>
      <w:marRight w:val="0"/>
      <w:marTop w:val="0"/>
      <w:marBottom w:val="0"/>
      <w:divBdr>
        <w:top w:val="none" w:sz="0" w:space="0" w:color="auto"/>
        <w:left w:val="none" w:sz="0" w:space="0" w:color="auto"/>
        <w:bottom w:val="none" w:sz="0" w:space="0" w:color="auto"/>
        <w:right w:val="none" w:sz="0" w:space="0" w:color="auto"/>
      </w:divBdr>
    </w:div>
    <w:div w:id="599339767">
      <w:bodyDiv w:val="1"/>
      <w:marLeft w:val="0"/>
      <w:marRight w:val="0"/>
      <w:marTop w:val="0"/>
      <w:marBottom w:val="0"/>
      <w:divBdr>
        <w:top w:val="none" w:sz="0" w:space="0" w:color="auto"/>
        <w:left w:val="none" w:sz="0" w:space="0" w:color="auto"/>
        <w:bottom w:val="none" w:sz="0" w:space="0" w:color="auto"/>
        <w:right w:val="none" w:sz="0" w:space="0" w:color="auto"/>
      </w:divBdr>
    </w:div>
    <w:div w:id="740297373">
      <w:bodyDiv w:val="1"/>
      <w:marLeft w:val="0"/>
      <w:marRight w:val="0"/>
      <w:marTop w:val="0"/>
      <w:marBottom w:val="0"/>
      <w:divBdr>
        <w:top w:val="none" w:sz="0" w:space="0" w:color="auto"/>
        <w:left w:val="none" w:sz="0" w:space="0" w:color="auto"/>
        <w:bottom w:val="none" w:sz="0" w:space="0" w:color="auto"/>
        <w:right w:val="none" w:sz="0" w:space="0" w:color="auto"/>
      </w:divBdr>
    </w:div>
    <w:div w:id="754519992">
      <w:bodyDiv w:val="1"/>
      <w:marLeft w:val="0"/>
      <w:marRight w:val="0"/>
      <w:marTop w:val="0"/>
      <w:marBottom w:val="0"/>
      <w:divBdr>
        <w:top w:val="none" w:sz="0" w:space="0" w:color="auto"/>
        <w:left w:val="none" w:sz="0" w:space="0" w:color="auto"/>
        <w:bottom w:val="none" w:sz="0" w:space="0" w:color="auto"/>
        <w:right w:val="none" w:sz="0" w:space="0" w:color="auto"/>
      </w:divBdr>
    </w:div>
    <w:div w:id="817235108">
      <w:bodyDiv w:val="1"/>
      <w:marLeft w:val="0"/>
      <w:marRight w:val="0"/>
      <w:marTop w:val="0"/>
      <w:marBottom w:val="0"/>
      <w:divBdr>
        <w:top w:val="none" w:sz="0" w:space="0" w:color="auto"/>
        <w:left w:val="none" w:sz="0" w:space="0" w:color="auto"/>
        <w:bottom w:val="none" w:sz="0" w:space="0" w:color="auto"/>
        <w:right w:val="none" w:sz="0" w:space="0" w:color="auto"/>
      </w:divBdr>
    </w:div>
    <w:div w:id="851340614">
      <w:bodyDiv w:val="1"/>
      <w:marLeft w:val="0"/>
      <w:marRight w:val="0"/>
      <w:marTop w:val="0"/>
      <w:marBottom w:val="0"/>
      <w:divBdr>
        <w:top w:val="none" w:sz="0" w:space="0" w:color="auto"/>
        <w:left w:val="none" w:sz="0" w:space="0" w:color="auto"/>
        <w:bottom w:val="none" w:sz="0" w:space="0" w:color="auto"/>
        <w:right w:val="none" w:sz="0" w:space="0" w:color="auto"/>
      </w:divBdr>
    </w:div>
    <w:div w:id="859007422">
      <w:bodyDiv w:val="1"/>
      <w:marLeft w:val="0"/>
      <w:marRight w:val="0"/>
      <w:marTop w:val="0"/>
      <w:marBottom w:val="0"/>
      <w:divBdr>
        <w:top w:val="none" w:sz="0" w:space="0" w:color="auto"/>
        <w:left w:val="none" w:sz="0" w:space="0" w:color="auto"/>
        <w:bottom w:val="none" w:sz="0" w:space="0" w:color="auto"/>
        <w:right w:val="none" w:sz="0" w:space="0" w:color="auto"/>
      </w:divBdr>
    </w:div>
    <w:div w:id="1126389060">
      <w:bodyDiv w:val="1"/>
      <w:marLeft w:val="0"/>
      <w:marRight w:val="0"/>
      <w:marTop w:val="0"/>
      <w:marBottom w:val="0"/>
      <w:divBdr>
        <w:top w:val="none" w:sz="0" w:space="0" w:color="auto"/>
        <w:left w:val="none" w:sz="0" w:space="0" w:color="auto"/>
        <w:bottom w:val="none" w:sz="0" w:space="0" w:color="auto"/>
        <w:right w:val="none" w:sz="0" w:space="0" w:color="auto"/>
      </w:divBdr>
    </w:div>
    <w:div w:id="1401555709">
      <w:bodyDiv w:val="1"/>
      <w:marLeft w:val="0"/>
      <w:marRight w:val="0"/>
      <w:marTop w:val="0"/>
      <w:marBottom w:val="0"/>
      <w:divBdr>
        <w:top w:val="none" w:sz="0" w:space="0" w:color="auto"/>
        <w:left w:val="none" w:sz="0" w:space="0" w:color="auto"/>
        <w:bottom w:val="none" w:sz="0" w:space="0" w:color="auto"/>
        <w:right w:val="none" w:sz="0" w:space="0" w:color="auto"/>
      </w:divBdr>
    </w:div>
    <w:div w:id="1509170927">
      <w:bodyDiv w:val="1"/>
      <w:marLeft w:val="0"/>
      <w:marRight w:val="0"/>
      <w:marTop w:val="0"/>
      <w:marBottom w:val="0"/>
      <w:divBdr>
        <w:top w:val="none" w:sz="0" w:space="0" w:color="auto"/>
        <w:left w:val="none" w:sz="0" w:space="0" w:color="auto"/>
        <w:bottom w:val="none" w:sz="0" w:space="0" w:color="auto"/>
        <w:right w:val="none" w:sz="0" w:space="0" w:color="auto"/>
      </w:divBdr>
    </w:div>
    <w:div w:id="1512187340">
      <w:bodyDiv w:val="1"/>
      <w:marLeft w:val="0"/>
      <w:marRight w:val="0"/>
      <w:marTop w:val="0"/>
      <w:marBottom w:val="0"/>
      <w:divBdr>
        <w:top w:val="none" w:sz="0" w:space="0" w:color="auto"/>
        <w:left w:val="none" w:sz="0" w:space="0" w:color="auto"/>
        <w:bottom w:val="none" w:sz="0" w:space="0" w:color="auto"/>
        <w:right w:val="none" w:sz="0" w:space="0" w:color="auto"/>
      </w:divBdr>
    </w:div>
    <w:div w:id="1628899528">
      <w:bodyDiv w:val="1"/>
      <w:marLeft w:val="0"/>
      <w:marRight w:val="0"/>
      <w:marTop w:val="0"/>
      <w:marBottom w:val="0"/>
      <w:divBdr>
        <w:top w:val="none" w:sz="0" w:space="0" w:color="auto"/>
        <w:left w:val="none" w:sz="0" w:space="0" w:color="auto"/>
        <w:bottom w:val="none" w:sz="0" w:space="0" w:color="auto"/>
        <w:right w:val="none" w:sz="0" w:space="0" w:color="auto"/>
      </w:divBdr>
    </w:div>
    <w:div w:id="1662853723">
      <w:bodyDiv w:val="1"/>
      <w:marLeft w:val="0"/>
      <w:marRight w:val="0"/>
      <w:marTop w:val="0"/>
      <w:marBottom w:val="0"/>
      <w:divBdr>
        <w:top w:val="none" w:sz="0" w:space="0" w:color="auto"/>
        <w:left w:val="none" w:sz="0" w:space="0" w:color="auto"/>
        <w:bottom w:val="none" w:sz="0" w:space="0" w:color="auto"/>
        <w:right w:val="none" w:sz="0" w:space="0" w:color="auto"/>
      </w:divBdr>
    </w:div>
    <w:div w:id="1668630084">
      <w:bodyDiv w:val="1"/>
      <w:marLeft w:val="0"/>
      <w:marRight w:val="0"/>
      <w:marTop w:val="0"/>
      <w:marBottom w:val="0"/>
      <w:divBdr>
        <w:top w:val="none" w:sz="0" w:space="0" w:color="auto"/>
        <w:left w:val="none" w:sz="0" w:space="0" w:color="auto"/>
        <w:bottom w:val="none" w:sz="0" w:space="0" w:color="auto"/>
        <w:right w:val="none" w:sz="0" w:space="0" w:color="auto"/>
      </w:divBdr>
    </w:div>
    <w:div w:id="1826310648">
      <w:marLeft w:val="0"/>
      <w:marRight w:val="0"/>
      <w:marTop w:val="0"/>
      <w:marBottom w:val="0"/>
      <w:divBdr>
        <w:top w:val="none" w:sz="0" w:space="0" w:color="auto"/>
        <w:left w:val="none" w:sz="0" w:space="0" w:color="auto"/>
        <w:bottom w:val="none" w:sz="0" w:space="0" w:color="auto"/>
        <w:right w:val="none" w:sz="0" w:space="0" w:color="auto"/>
      </w:divBdr>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1826310647">
          <w:marLeft w:val="360"/>
          <w:marRight w:val="0"/>
          <w:marTop w:val="0"/>
          <w:marBottom w:val="0"/>
          <w:divBdr>
            <w:top w:val="none" w:sz="0" w:space="0" w:color="auto"/>
            <w:left w:val="none" w:sz="0" w:space="0" w:color="auto"/>
            <w:bottom w:val="none" w:sz="0" w:space="0" w:color="auto"/>
            <w:right w:val="none" w:sz="0" w:space="0" w:color="auto"/>
          </w:divBdr>
        </w:div>
      </w:divsChild>
    </w:div>
    <w:div w:id="1826310650">
      <w:marLeft w:val="0"/>
      <w:marRight w:val="0"/>
      <w:marTop w:val="0"/>
      <w:marBottom w:val="0"/>
      <w:divBdr>
        <w:top w:val="none" w:sz="0" w:space="0" w:color="auto"/>
        <w:left w:val="none" w:sz="0" w:space="0" w:color="auto"/>
        <w:bottom w:val="none" w:sz="0" w:space="0" w:color="auto"/>
        <w:right w:val="none" w:sz="0" w:space="0" w:color="auto"/>
      </w:divBdr>
    </w:div>
    <w:div w:id="1826310651">
      <w:marLeft w:val="0"/>
      <w:marRight w:val="0"/>
      <w:marTop w:val="0"/>
      <w:marBottom w:val="0"/>
      <w:divBdr>
        <w:top w:val="none" w:sz="0" w:space="0" w:color="auto"/>
        <w:left w:val="none" w:sz="0" w:space="0" w:color="auto"/>
        <w:bottom w:val="none" w:sz="0" w:space="0" w:color="auto"/>
        <w:right w:val="none" w:sz="0" w:space="0" w:color="auto"/>
      </w:divBdr>
    </w:div>
    <w:div w:id="1826310652">
      <w:marLeft w:val="0"/>
      <w:marRight w:val="0"/>
      <w:marTop w:val="0"/>
      <w:marBottom w:val="0"/>
      <w:divBdr>
        <w:top w:val="none" w:sz="0" w:space="0" w:color="auto"/>
        <w:left w:val="none" w:sz="0" w:space="0" w:color="auto"/>
        <w:bottom w:val="none" w:sz="0" w:space="0" w:color="auto"/>
        <w:right w:val="none" w:sz="0" w:space="0" w:color="auto"/>
      </w:divBdr>
    </w:div>
    <w:div w:id="1826310653">
      <w:marLeft w:val="0"/>
      <w:marRight w:val="0"/>
      <w:marTop w:val="0"/>
      <w:marBottom w:val="0"/>
      <w:divBdr>
        <w:top w:val="none" w:sz="0" w:space="0" w:color="auto"/>
        <w:left w:val="none" w:sz="0" w:space="0" w:color="auto"/>
        <w:bottom w:val="none" w:sz="0" w:space="0" w:color="auto"/>
        <w:right w:val="none" w:sz="0" w:space="0" w:color="auto"/>
      </w:divBdr>
    </w:div>
    <w:div w:id="182631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footer" Target="footer1.xml"/><Relationship Id="rId7" Type="http://schemas.openxmlformats.org/officeDocument/2006/relationships/endnotes" Target="endnotes.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36"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devonlpc.org/about-us/lpc-governance" TargetMode="External"/><Relationship Id="rId30" Type="http://schemas.openxmlformats.org/officeDocument/2006/relationships/image" Target="media/image22.png"/><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5DFB0-ADBF-4199-AEE2-0ADEC97D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4682</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Chairman’s Report</vt:lpstr>
    </vt:vector>
  </TitlesOfParts>
  <Company>TOSHIBA</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Bearman</dc:creator>
  <cp:keywords/>
  <cp:lastModifiedBy>Kathryn Jones</cp:lastModifiedBy>
  <cp:revision>2</cp:revision>
  <cp:lastPrinted>2022-08-08T14:34:00Z</cp:lastPrinted>
  <dcterms:created xsi:type="dcterms:W3CDTF">2023-09-18T12:35:00Z</dcterms:created>
  <dcterms:modified xsi:type="dcterms:W3CDTF">2023-09-18T12:35:00Z</dcterms:modified>
</cp:coreProperties>
</file>