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F67FE8B"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2F11D8">
        <w:rPr>
          <w:b/>
          <w:bCs/>
          <w:sz w:val="24"/>
          <w:szCs w:val="24"/>
        </w:rPr>
        <w:t xml:space="preserve">October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Pr="00D011D2" w:rsidRDefault="00CB1004" w:rsidP="005E7427">
            <w:pPr>
              <w:spacing w:before="120" w:after="120"/>
              <w:jc w:val="center"/>
              <w:rPr>
                <w:b/>
                <w:color w:val="0070C0"/>
              </w:rPr>
            </w:pPr>
            <w:r w:rsidRPr="00D011D2">
              <w:rPr>
                <w:b/>
                <w:color w:val="0070C0"/>
              </w:rPr>
              <w:t>Subject</w:t>
            </w:r>
          </w:p>
        </w:tc>
        <w:tc>
          <w:tcPr>
            <w:tcW w:w="7371" w:type="dxa"/>
            <w:shd w:val="clear" w:color="auto" w:fill="8DB3E2" w:themeFill="text2" w:themeFillTint="66"/>
          </w:tcPr>
          <w:p w14:paraId="6268EE23" w14:textId="77777777" w:rsidR="00CB1004" w:rsidRPr="00D011D2" w:rsidRDefault="005E7427" w:rsidP="005E7427">
            <w:pPr>
              <w:spacing w:before="120" w:after="120"/>
              <w:jc w:val="center"/>
              <w:rPr>
                <w:b/>
                <w:color w:val="0070C0"/>
              </w:rPr>
            </w:pPr>
            <w:r w:rsidRPr="00D011D2">
              <w:rPr>
                <w:b/>
                <w:color w:val="0070C0"/>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A955DE" w:rsidRPr="004A0E59" w14:paraId="751F4F56" w14:textId="77777777" w:rsidTr="008F642F">
        <w:tc>
          <w:tcPr>
            <w:tcW w:w="2694" w:type="dxa"/>
          </w:tcPr>
          <w:p w14:paraId="3989AE88" w14:textId="3184EB5F" w:rsidR="00A955DE" w:rsidRPr="00D011D2" w:rsidRDefault="00120D70" w:rsidP="00511A33">
            <w:pPr>
              <w:spacing w:after="120"/>
              <w:rPr>
                <w:b/>
                <w:color w:val="548DD4" w:themeColor="text2" w:themeTint="99"/>
              </w:rPr>
            </w:pPr>
            <w:hyperlink r:id="rId11" w:history="1">
              <w:r w:rsidR="00A955DE" w:rsidRPr="00A955DE">
                <w:rPr>
                  <w:rStyle w:val="Hyperlink"/>
                  <w:b/>
                </w:rPr>
                <w:t>Community Pharmacy Devon AGM</w:t>
              </w:r>
            </w:hyperlink>
            <w:r w:rsidR="00A955DE">
              <w:rPr>
                <w:b/>
                <w:color w:val="548DD4" w:themeColor="text2" w:themeTint="99"/>
              </w:rPr>
              <w:t xml:space="preserve"> </w:t>
            </w:r>
          </w:p>
        </w:tc>
        <w:tc>
          <w:tcPr>
            <w:tcW w:w="7371" w:type="dxa"/>
          </w:tcPr>
          <w:p w14:paraId="71F97776" w14:textId="42DC2AE5" w:rsidR="00A955DE" w:rsidRPr="00D011D2" w:rsidRDefault="00A955DE" w:rsidP="002F11D8">
            <w:pPr>
              <w:spacing w:before="100" w:beforeAutospacing="1" w:after="100" w:afterAutospacing="1"/>
              <w:rPr>
                <w:rFonts w:eastAsia="Times New Roman" w:cstheme="minorHAnsi"/>
                <w:lang w:eastAsia="en-GB"/>
              </w:rPr>
            </w:pPr>
            <w:r>
              <w:rPr>
                <w:rFonts w:eastAsia="Times New Roman" w:cstheme="minorHAnsi"/>
                <w:lang w:eastAsia="en-GB"/>
              </w:rPr>
              <w:t xml:space="preserve">The Annual Contractors Meeting will be held virtually on Teams on the </w:t>
            </w:r>
            <w:proofErr w:type="gramStart"/>
            <w:r>
              <w:rPr>
                <w:rFonts w:eastAsia="Times New Roman" w:cstheme="minorHAnsi"/>
                <w:lang w:eastAsia="en-GB"/>
              </w:rPr>
              <w:t>16</w:t>
            </w:r>
            <w:r w:rsidRPr="00A955DE">
              <w:rPr>
                <w:rFonts w:eastAsia="Times New Roman" w:cstheme="minorHAnsi"/>
                <w:vertAlign w:val="superscript"/>
                <w:lang w:eastAsia="en-GB"/>
              </w:rPr>
              <w:t>th</w:t>
            </w:r>
            <w:proofErr w:type="gramEnd"/>
            <w:r>
              <w:rPr>
                <w:rFonts w:eastAsia="Times New Roman" w:cstheme="minorHAnsi"/>
                <w:lang w:eastAsia="en-GB"/>
              </w:rPr>
              <w:t xml:space="preserve"> October 2023 7.15 pm. </w:t>
            </w:r>
          </w:p>
        </w:tc>
        <w:tc>
          <w:tcPr>
            <w:tcW w:w="850" w:type="dxa"/>
          </w:tcPr>
          <w:p w14:paraId="0A68E4D4" w14:textId="77777777" w:rsidR="00A955DE" w:rsidRPr="004A0E59" w:rsidRDefault="00A955DE" w:rsidP="00D34F2E">
            <w:pPr>
              <w:spacing w:after="120"/>
              <w:rPr>
                <w:b/>
                <w:color w:val="0070C0"/>
                <w:sz w:val="24"/>
                <w:szCs w:val="24"/>
              </w:rPr>
            </w:pPr>
          </w:p>
        </w:tc>
      </w:tr>
      <w:tr w:rsidR="00742492" w:rsidRPr="004A0E59" w14:paraId="474F697C" w14:textId="77777777" w:rsidTr="008F642F">
        <w:tc>
          <w:tcPr>
            <w:tcW w:w="2694" w:type="dxa"/>
          </w:tcPr>
          <w:p w14:paraId="3751781F" w14:textId="77777777" w:rsidR="00F9248A" w:rsidRPr="00D011D2" w:rsidRDefault="00511A33" w:rsidP="00511A33">
            <w:pPr>
              <w:spacing w:after="120"/>
              <w:rPr>
                <w:b/>
                <w:color w:val="548DD4" w:themeColor="text2" w:themeTint="99"/>
              </w:rPr>
            </w:pPr>
            <w:r w:rsidRPr="00D011D2">
              <w:rPr>
                <w:b/>
                <w:color w:val="548DD4" w:themeColor="text2" w:themeTint="99"/>
              </w:rPr>
              <w:t xml:space="preserve">Pharmacy Quality </w:t>
            </w:r>
            <w:r w:rsidRPr="00D011D2">
              <w:rPr>
                <w:b/>
                <w:color w:val="548DD4"/>
              </w:rPr>
              <w:t>Scheme 2023-24</w:t>
            </w:r>
          </w:p>
          <w:p w14:paraId="1152CD0E" w14:textId="0C594D36" w:rsidR="00742492" w:rsidRPr="00D011D2" w:rsidRDefault="00742492" w:rsidP="002F11D8">
            <w:pPr>
              <w:spacing w:after="120"/>
              <w:rPr>
                <w:rStyle w:val="Strong"/>
                <w:rFonts w:ascii="Arial" w:hAnsi="Arial" w:cs="Arial"/>
                <w:color w:val="0070C0"/>
                <w:position w:val="17"/>
              </w:rPr>
            </w:pPr>
          </w:p>
        </w:tc>
        <w:tc>
          <w:tcPr>
            <w:tcW w:w="7371" w:type="dxa"/>
          </w:tcPr>
          <w:p w14:paraId="1E14F798" w14:textId="77777777" w:rsidR="007523BC" w:rsidRDefault="00511A33" w:rsidP="002F11D8">
            <w:pPr>
              <w:spacing w:before="100" w:beforeAutospacing="1" w:after="100" w:afterAutospacing="1"/>
              <w:rPr>
                <w:rFonts w:eastAsia="Times New Roman" w:cstheme="minorHAnsi"/>
                <w:b/>
                <w:bCs/>
                <w:lang w:eastAsia="en-GB"/>
              </w:rPr>
            </w:pPr>
            <w:r w:rsidRPr="00D011D2">
              <w:rPr>
                <w:rFonts w:eastAsia="Times New Roman" w:cstheme="minorHAnsi"/>
                <w:lang w:eastAsia="en-GB"/>
              </w:rPr>
              <w:t>The reduced Year 5 Community Pharmacy Contractual Framework (CPCF) PQS scheme launch</w:t>
            </w:r>
            <w:r w:rsidR="00390719" w:rsidRPr="00D011D2">
              <w:rPr>
                <w:rFonts w:eastAsia="Times New Roman" w:cstheme="minorHAnsi"/>
                <w:lang w:eastAsia="en-GB"/>
              </w:rPr>
              <w:t>ed</w:t>
            </w:r>
            <w:r w:rsidRPr="00D011D2">
              <w:rPr>
                <w:rFonts w:eastAsia="Times New Roman" w:cstheme="minorHAnsi"/>
                <w:lang w:eastAsia="en-GB"/>
              </w:rPr>
              <w:t xml:space="preserve"> on 1 June 2023.</w:t>
            </w:r>
            <w:r w:rsidRPr="00D011D2">
              <w:rPr>
                <w:rFonts w:eastAsia="Times New Roman" w:cstheme="minorHAnsi"/>
                <w:b/>
                <w:bCs/>
                <w:lang w:eastAsia="en-GB"/>
              </w:rPr>
              <w:t>The details of the scheme are included in </w:t>
            </w:r>
            <w:hyperlink r:id="rId12" w:tooltip="Drug Tariff Part VIIA PQS 27042023" w:history="1">
              <w:r w:rsidRPr="00D011D2">
                <w:rPr>
                  <w:rFonts w:eastAsia="Times New Roman" w:cstheme="minorHAnsi"/>
                  <w:b/>
                  <w:bCs/>
                  <w:color w:val="555555"/>
                  <w:u w:val="single"/>
                  <w:lang w:eastAsia="en-GB"/>
                </w:rPr>
                <w:t>Part VIIA - Pharmacy Quality Scheme (England) Pharmacy Quality Scheme (PQS) 2023/2024</w:t>
              </w:r>
            </w:hyperlink>
            <w:r w:rsidRPr="00D011D2">
              <w:rPr>
                <w:rFonts w:eastAsia="Times New Roman" w:cstheme="minorHAnsi"/>
                <w:b/>
                <w:bCs/>
                <w:lang w:eastAsia="en-GB"/>
              </w:rPr>
              <w:t xml:space="preserve">. </w:t>
            </w:r>
          </w:p>
          <w:p w14:paraId="1BBF8E5F" w14:textId="33718F6D" w:rsidR="002F11D8" w:rsidRPr="002F11D8" w:rsidRDefault="002F11D8" w:rsidP="002F11D8">
            <w:pPr>
              <w:spacing w:before="100" w:beforeAutospacing="1" w:after="100" w:afterAutospacing="1"/>
              <w:rPr>
                <w:rFonts w:eastAsia="Times New Roman" w:cstheme="minorHAnsi"/>
                <w:b/>
                <w:bCs/>
                <w:color w:val="FF0000"/>
                <w:lang w:eastAsia="en-GB"/>
              </w:rPr>
            </w:pPr>
            <w:r w:rsidRPr="002F11D8">
              <w:rPr>
                <w:rFonts w:eastAsia="Times New Roman" w:cstheme="minorHAnsi"/>
                <w:b/>
                <w:bCs/>
                <w:color w:val="FF0000"/>
                <w:lang w:eastAsia="en-GB"/>
              </w:rPr>
              <w:t>IMPORTANT NOTE:</w:t>
            </w:r>
            <w:r>
              <w:rPr>
                <w:rFonts w:eastAsia="Times New Roman" w:cstheme="minorHAnsi"/>
                <w:b/>
                <w:bCs/>
                <w:color w:val="FF0000"/>
                <w:lang w:eastAsia="en-GB"/>
              </w:rPr>
              <w:t xml:space="preserve"> GATEWAY CRITERI</w:t>
            </w:r>
            <w:r w:rsidR="00120D70">
              <w:rPr>
                <w:rFonts w:eastAsia="Times New Roman" w:cstheme="minorHAnsi"/>
                <w:b/>
                <w:bCs/>
                <w:color w:val="FF0000"/>
                <w:lang w:eastAsia="en-GB"/>
              </w:rPr>
              <w:t>A</w:t>
            </w:r>
          </w:p>
          <w:p w14:paraId="4AC1E259" w14:textId="0A00BFAF" w:rsidR="002F11D8" w:rsidRDefault="002F11D8" w:rsidP="002F11D8">
            <w:pPr>
              <w:spacing w:before="100" w:beforeAutospacing="1" w:after="100" w:afterAutospacing="1"/>
              <w:rPr>
                <w:rFonts w:eastAsia="Times New Roman" w:cstheme="minorHAnsi"/>
                <w:b/>
                <w:bCs/>
                <w:lang w:eastAsia="en-GB"/>
              </w:rPr>
            </w:pPr>
            <w:r>
              <w:rPr>
                <w:rFonts w:eastAsia="Times New Roman" w:cstheme="minorHAnsi"/>
                <w:b/>
                <w:bCs/>
                <w:lang w:eastAsia="en-GB"/>
              </w:rPr>
              <w:t>Pharmacies must complete 15 NMS between 1</w:t>
            </w:r>
            <w:r w:rsidRPr="002F11D8">
              <w:rPr>
                <w:rFonts w:eastAsia="Times New Roman" w:cstheme="minorHAnsi"/>
                <w:b/>
                <w:bCs/>
                <w:vertAlign w:val="superscript"/>
                <w:lang w:eastAsia="en-GB"/>
              </w:rPr>
              <w:t>st</w:t>
            </w:r>
            <w:r>
              <w:rPr>
                <w:rFonts w:eastAsia="Times New Roman" w:cstheme="minorHAnsi"/>
                <w:b/>
                <w:bCs/>
                <w:lang w:eastAsia="en-GB"/>
              </w:rPr>
              <w:t xml:space="preserve"> April 2023 and 31</w:t>
            </w:r>
            <w:r w:rsidRPr="002F11D8">
              <w:rPr>
                <w:rFonts w:eastAsia="Times New Roman" w:cstheme="minorHAnsi"/>
                <w:b/>
                <w:bCs/>
                <w:vertAlign w:val="superscript"/>
                <w:lang w:eastAsia="en-GB"/>
              </w:rPr>
              <w:t>st</w:t>
            </w:r>
            <w:r>
              <w:rPr>
                <w:rFonts w:eastAsia="Times New Roman" w:cstheme="minorHAnsi"/>
                <w:b/>
                <w:bCs/>
                <w:lang w:eastAsia="en-GB"/>
              </w:rPr>
              <w:t xml:space="preserve"> December 2023</w:t>
            </w:r>
          </w:p>
          <w:p w14:paraId="30914530" w14:textId="59C64EC6" w:rsidR="002F11D8" w:rsidRPr="00D011D2" w:rsidRDefault="002F11D8" w:rsidP="002F11D8">
            <w:pPr>
              <w:spacing w:before="100" w:beforeAutospacing="1" w:after="100" w:afterAutospacing="1"/>
              <w:rPr>
                <w:rFonts w:eastAsia="Times New Roman" w:cstheme="minorHAnsi"/>
                <w:lang w:eastAsia="en-GB"/>
              </w:rPr>
            </w:pPr>
            <w:r>
              <w:rPr>
                <w:rFonts w:eastAsia="Times New Roman" w:cstheme="minorHAnsi"/>
                <w:b/>
                <w:bCs/>
                <w:lang w:eastAsia="en-GB"/>
              </w:rPr>
              <w:t>Pharmacies must have claimed for a minimum of 15 NMS between 1</w:t>
            </w:r>
            <w:r w:rsidRPr="002F11D8">
              <w:rPr>
                <w:rFonts w:eastAsia="Times New Roman" w:cstheme="minorHAnsi"/>
                <w:b/>
                <w:bCs/>
                <w:vertAlign w:val="superscript"/>
                <w:lang w:eastAsia="en-GB"/>
              </w:rPr>
              <w:t>st</w:t>
            </w:r>
            <w:r>
              <w:rPr>
                <w:rFonts w:eastAsia="Times New Roman" w:cstheme="minorHAnsi"/>
                <w:b/>
                <w:bCs/>
                <w:lang w:eastAsia="en-GB"/>
              </w:rPr>
              <w:t xml:space="preserve"> April 2023 and 5</w:t>
            </w:r>
            <w:r w:rsidRPr="002F11D8">
              <w:rPr>
                <w:rFonts w:eastAsia="Times New Roman" w:cstheme="minorHAnsi"/>
                <w:b/>
                <w:bCs/>
                <w:vertAlign w:val="superscript"/>
                <w:lang w:eastAsia="en-GB"/>
              </w:rPr>
              <w:t>th</w:t>
            </w:r>
            <w:r>
              <w:rPr>
                <w:rFonts w:eastAsia="Times New Roman" w:cstheme="minorHAnsi"/>
                <w:b/>
                <w:bCs/>
                <w:lang w:eastAsia="en-GB"/>
              </w:rPr>
              <w:t xml:space="preserve"> January 2024 to be eligible for a PQS payment</w:t>
            </w:r>
          </w:p>
        </w:tc>
        <w:tc>
          <w:tcPr>
            <w:tcW w:w="850" w:type="dxa"/>
          </w:tcPr>
          <w:p w14:paraId="501817A1" w14:textId="77777777" w:rsidR="00742492" w:rsidRPr="004A0E59" w:rsidRDefault="00742492" w:rsidP="00D34F2E">
            <w:pPr>
              <w:spacing w:after="120"/>
              <w:rPr>
                <w:b/>
                <w:color w:val="0070C0"/>
                <w:sz w:val="24"/>
                <w:szCs w:val="24"/>
              </w:rPr>
            </w:pPr>
          </w:p>
        </w:tc>
      </w:tr>
      <w:tr w:rsidR="00B905DD" w:rsidRPr="004A0E59" w14:paraId="7FD4CF71" w14:textId="77777777" w:rsidTr="00F14E96">
        <w:trPr>
          <w:trHeight w:val="1007"/>
        </w:trPr>
        <w:tc>
          <w:tcPr>
            <w:tcW w:w="2694" w:type="dxa"/>
          </w:tcPr>
          <w:p w14:paraId="545F6632" w14:textId="46A0E99E" w:rsidR="00D011D2" w:rsidRPr="00D011D2" w:rsidRDefault="002F11D8" w:rsidP="00D31CD4">
            <w:pPr>
              <w:spacing w:after="120"/>
              <w:rPr>
                <w:rFonts w:cstheme="minorHAnsi"/>
                <w:b/>
                <w:bCs/>
                <w:color w:val="548DD4"/>
                <w:position w:val="17"/>
              </w:rPr>
            </w:pPr>
            <w:r>
              <w:rPr>
                <w:rFonts w:cstheme="minorHAnsi"/>
                <w:b/>
                <w:bCs/>
                <w:color w:val="548DD4"/>
                <w:position w:val="17"/>
              </w:rPr>
              <w:t xml:space="preserve">Reminder: </w:t>
            </w:r>
            <w:r w:rsidR="00B905DD" w:rsidRPr="00D011D2">
              <w:rPr>
                <w:rFonts w:cstheme="minorHAnsi"/>
                <w:b/>
                <w:bCs/>
                <w:color w:val="548DD4"/>
                <w:position w:val="17"/>
              </w:rPr>
              <w:t xml:space="preserve">Hypertension Case Finding </w:t>
            </w:r>
            <w:r w:rsidR="0089745D" w:rsidRPr="00D011D2">
              <w:rPr>
                <w:rFonts w:cstheme="minorHAnsi"/>
                <w:b/>
                <w:bCs/>
                <w:color w:val="548DD4"/>
                <w:position w:val="17"/>
              </w:rPr>
              <w:t>– IT update</w:t>
            </w:r>
          </w:p>
          <w:p w14:paraId="3B762DB2" w14:textId="382A933D" w:rsidR="0089745D" w:rsidRPr="00D011D2" w:rsidRDefault="0089745D" w:rsidP="00D31CD4">
            <w:pPr>
              <w:spacing w:after="120"/>
              <w:rPr>
                <w:rFonts w:cstheme="minorHAnsi"/>
                <w:b/>
                <w:bCs/>
                <w:color w:val="548DD4"/>
                <w:position w:val="17"/>
              </w:rPr>
            </w:pPr>
            <w:r w:rsidRPr="00D011D2">
              <w:rPr>
                <w:b/>
                <w:color w:val="FF0000"/>
              </w:rPr>
              <w:t>1</w:t>
            </w:r>
            <w:r w:rsidRPr="00D011D2">
              <w:rPr>
                <w:b/>
                <w:color w:val="FF0000"/>
                <w:vertAlign w:val="superscript"/>
              </w:rPr>
              <w:t>st</w:t>
            </w:r>
            <w:r w:rsidRPr="00D011D2">
              <w:rPr>
                <w:b/>
                <w:color w:val="FF0000"/>
              </w:rPr>
              <w:t xml:space="preserve"> September 2023</w:t>
            </w:r>
          </w:p>
        </w:tc>
        <w:tc>
          <w:tcPr>
            <w:tcW w:w="7371" w:type="dxa"/>
          </w:tcPr>
          <w:p w14:paraId="3FC3E6D9" w14:textId="6CE1EF15" w:rsidR="00B905DD" w:rsidRPr="00D011D2" w:rsidRDefault="0089745D" w:rsidP="00B905DD">
            <w:pPr>
              <w:spacing w:before="100" w:beforeAutospacing="1" w:after="100" w:afterAutospacing="1"/>
              <w:rPr>
                <w:rFonts w:eastAsia="Times New Roman" w:cstheme="minorHAnsi"/>
                <w:lang w:eastAsia="en-GB"/>
              </w:rPr>
            </w:pPr>
            <w:r w:rsidRPr="00D011D2">
              <w:t xml:space="preserve">Starting from 1 September 2023, you must use an NHS approved clinical IT system for clinical records and payment claims for the Hypertension case-finding service. Find out more on the </w:t>
            </w:r>
            <w:hyperlink r:id="rId13" w:history="1">
              <w:r w:rsidRPr="00D011D2">
                <w:rPr>
                  <w:rStyle w:val="Hyperlink"/>
                </w:rPr>
                <w:t>CPE website</w:t>
              </w:r>
            </w:hyperlink>
          </w:p>
        </w:tc>
        <w:tc>
          <w:tcPr>
            <w:tcW w:w="850" w:type="dxa"/>
          </w:tcPr>
          <w:p w14:paraId="597BDCDC" w14:textId="77777777" w:rsidR="00B905DD" w:rsidRPr="004A0E59" w:rsidRDefault="00B905DD" w:rsidP="00D34F2E">
            <w:pPr>
              <w:spacing w:after="120"/>
              <w:rPr>
                <w:b/>
                <w:color w:val="0070C0"/>
                <w:sz w:val="24"/>
                <w:szCs w:val="24"/>
              </w:rPr>
            </w:pPr>
          </w:p>
        </w:tc>
      </w:tr>
      <w:tr w:rsidR="0089745D" w:rsidRPr="004A0E59" w14:paraId="771E27B2" w14:textId="77777777" w:rsidTr="00390719">
        <w:trPr>
          <w:trHeight w:val="1237"/>
        </w:trPr>
        <w:tc>
          <w:tcPr>
            <w:tcW w:w="2694" w:type="dxa"/>
          </w:tcPr>
          <w:p w14:paraId="2C042379" w14:textId="6B9E9484" w:rsidR="0089745D" w:rsidRPr="00D011D2" w:rsidRDefault="002F11D8" w:rsidP="00D34F2E">
            <w:pPr>
              <w:spacing w:after="120"/>
              <w:rPr>
                <w:rStyle w:val="Strong"/>
                <w:rFonts w:cstheme="minorHAnsi"/>
                <w:color w:val="548DD4"/>
                <w:position w:val="17"/>
              </w:rPr>
            </w:pPr>
            <w:r>
              <w:rPr>
                <w:rStyle w:val="Strong"/>
                <w:rFonts w:cstheme="minorHAnsi"/>
                <w:color w:val="548DD4"/>
                <w:position w:val="17"/>
              </w:rPr>
              <w:t>Medicines Supply and Concessions Briefing Webinar</w:t>
            </w:r>
            <w:r w:rsidR="0089745D" w:rsidRPr="00D011D2">
              <w:rPr>
                <w:rStyle w:val="Strong"/>
                <w:rFonts w:cstheme="minorHAnsi"/>
                <w:color w:val="548DD4"/>
                <w:position w:val="17"/>
              </w:rPr>
              <w:t xml:space="preserve"> </w:t>
            </w:r>
          </w:p>
          <w:p w14:paraId="2DB24F05" w14:textId="128C1325" w:rsidR="0089745D" w:rsidRPr="00D011D2" w:rsidRDefault="002F11D8" w:rsidP="00D34F2E">
            <w:pPr>
              <w:spacing w:after="120"/>
              <w:rPr>
                <w:rStyle w:val="Strong"/>
                <w:rFonts w:cstheme="minorHAnsi"/>
                <w:color w:val="548DD4"/>
                <w:position w:val="17"/>
              </w:rPr>
            </w:pPr>
            <w:r w:rsidRPr="002F11D8">
              <w:rPr>
                <w:rStyle w:val="Strong"/>
                <w:rFonts w:cstheme="minorHAnsi"/>
                <w:color w:val="FF0000"/>
                <w:position w:val="17"/>
              </w:rPr>
              <w:t>Act Now</w:t>
            </w:r>
          </w:p>
        </w:tc>
        <w:tc>
          <w:tcPr>
            <w:tcW w:w="7371" w:type="dxa"/>
          </w:tcPr>
          <w:p w14:paraId="2C8E4949" w14:textId="31B2936E" w:rsidR="0089745D" w:rsidRPr="00D011D2" w:rsidRDefault="002F11D8" w:rsidP="008F642F">
            <w:pPr>
              <w:shd w:val="clear" w:color="auto" w:fill="FFFFFF"/>
              <w:rPr>
                <w:rFonts w:cstheme="minorHAnsi"/>
                <w:color w:val="030303"/>
                <w:position w:val="17"/>
              </w:rPr>
            </w:pPr>
            <w:r>
              <w:t xml:space="preserve">Watch a recording of the CPE Medicines Supply and Concessions Briefing Webinar </w:t>
            </w:r>
            <w:hyperlink r:id="rId14" w:history="1">
              <w:r w:rsidRPr="002F11D8">
                <w:rPr>
                  <w:rStyle w:val="Hyperlink"/>
                </w:rPr>
                <w:t>here</w:t>
              </w:r>
            </w:hyperlink>
          </w:p>
        </w:tc>
        <w:tc>
          <w:tcPr>
            <w:tcW w:w="850" w:type="dxa"/>
          </w:tcPr>
          <w:p w14:paraId="699E4085" w14:textId="77777777" w:rsidR="0089745D" w:rsidRPr="004A0E59" w:rsidRDefault="0089745D" w:rsidP="00D34F2E">
            <w:pPr>
              <w:spacing w:after="120"/>
              <w:rPr>
                <w:b/>
                <w:color w:val="0070C0"/>
                <w:sz w:val="24"/>
                <w:szCs w:val="24"/>
              </w:rPr>
            </w:pPr>
          </w:p>
        </w:tc>
      </w:tr>
      <w:tr w:rsidR="008F642F" w:rsidRPr="004A0E59" w14:paraId="65E1EB34" w14:textId="77777777" w:rsidTr="00F14E96">
        <w:trPr>
          <w:trHeight w:val="1065"/>
        </w:trPr>
        <w:tc>
          <w:tcPr>
            <w:tcW w:w="2694" w:type="dxa"/>
          </w:tcPr>
          <w:p w14:paraId="49C520CF" w14:textId="77777777" w:rsidR="00F14E96" w:rsidRDefault="008F642F" w:rsidP="00D34F2E">
            <w:pPr>
              <w:spacing w:after="120"/>
              <w:rPr>
                <w:rStyle w:val="Strong"/>
                <w:rFonts w:cstheme="minorHAnsi"/>
                <w:color w:val="548DD4"/>
                <w:position w:val="17"/>
              </w:rPr>
            </w:pPr>
            <w:r w:rsidRPr="00D011D2">
              <w:rPr>
                <w:rStyle w:val="Strong"/>
                <w:rFonts w:cstheme="minorHAnsi"/>
                <w:color w:val="548DD4"/>
                <w:position w:val="17"/>
              </w:rPr>
              <w:t>NHS Profile Manager</w:t>
            </w:r>
            <w:r w:rsidR="00742492" w:rsidRPr="00D011D2">
              <w:rPr>
                <w:rStyle w:val="Strong"/>
                <w:rFonts w:cstheme="minorHAnsi"/>
                <w:color w:val="548DD4"/>
                <w:position w:val="17"/>
              </w:rPr>
              <w:t xml:space="preserve"> and </w:t>
            </w:r>
            <w:r w:rsidR="00F14E96">
              <w:rPr>
                <w:rStyle w:val="Strong"/>
                <w:rFonts w:cstheme="minorHAnsi"/>
                <w:color w:val="548DD4"/>
                <w:position w:val="17"/>
              </w:rPr>
              <w:t xml:space="preserve">updates </w:t>
            </w:r>
          </w:p>
          <w:p w14:paraId="27D97C94" w14:textId="77777777" w:rsidR="00742492" w:rsidRDefault="002F11D8" w:rsidP="00D34F2E">
            <w:pPr>
              <w:spacing w:after="120"/>
              <w:rPr>
                <w:rFonts w:cstheme="minorHAnsi"/>
                <w:b/>
                <w:bCs/>
                <w:color w:val="548DD4"/>
                <w:position w:val="17"/>
              </w:rPr>
            </w:pPr>
            <w:r>
              <w:rPr>
                <w:rFonts w:cstheme="minorHAnsi"/>
                <w:b/>
                <w:bCs/>
                <w:color w:val="548DD4"/>
                <w:position w:val="17"/>
              </w:rPr>
              <w:t xml:space="preserve">Deadline for this quarter </w:t>
            </w:r>
          </w:p>
          <w:p w14:paraId="6AA2FD4B" w14:textId="26744CC3" w:rsidR="002F11D8" w:rsidRPr="00F14E96" w:rsidRDefault="002F11D8" w:rsidP="00D34F2E">
            <w:pPr>
              <w:spacing w:after="120"/>
              <w:rPr>
                <w:rFonts w:cstheme="minorHAnsi"/>
                <w:b/>
                <w:bCs/>
                <w:color w:val="548DD4"/>
                <w:position w:val="17"/>
              </w:rPr>
            </w:pPr>
            <w:r w:rsidRPr="002F11D8">
              <w:rPr>
                <w:rFonts w:cstheme="minorHAnsi"/>
                <w:b/>
                <w:bCs/>
                <w:color w:val="FF0000"/>
                <w:position w:val="17"/>
              </w:rPr>
              <w:t>31</w:t>
            </w:r>
            <w:r w:rsidRPr="002F11D8">
              <w:rPr>
                <w:rFonts w:cstheme="minorHAnsi"/>
                <w:b/>
                <w:bCs/>
                <w:color w:val="FF0000"/>
                <w:position w:val="17"/>
                <w:vertAlign w:val="superscript"/>
              </w:rPr>
              <w:t>st</w:t>
            </w:r>
            <w:r w:rsidRPr="002F11D8">
              <w:rPr>
                <w:rFonts w:cstheme="minorHAnsi"/>
                <w:b/>
                <w:bCs/>
                <w:color w:val="FF0000"/>
                <w:position w:val="17"/>
              </w:rPr>
              <w:t xml:space="preserve"> December 2023</w:t>
            </w:r>
          </w:p>
        </w:tc>
        <w:tc>
          <w:tcPr>
            <w:tcW w:w="7371" w:type="dxa"/>
          </w:tcPr>
          <w:p w14:paraId="788A2643" w14:textId="77777777" w:rsidR="00742492" w:rsidRDefault="00F14E96" w:rsidP="008F642F">
            <w:pPr>
              <w:shd w:val="clear" w:color="auto" w:fill="FFFFFF"/>
            </w:pPr>
            <w:r w:rsidRPr="00F14E96">
              <w:t xml:space="preserve">Ensure your DoS and NHS.uk website pharmacy profile is comprehensive and accurate by updating via the NHS Profile Manager.  Verify and, where necessary, update the information contained in the profile at least once each quarter.  </w:t>
            </w:r>
          </w:p>
          <w:p w14:paraId="574C033B" w14:textId="77777777" w:rsidR="002F11D8" w:rsidRDefault="002F11D8" w:rsidP="008F642F">
            <w:pPr>
              <w:shd w:val="clear" w:color="auto" w:fill="FFFFFF"/>
            </w:pPr>
          </w:p>
          <w:p w14:paraId="09DC154B" w14:textId="79C8BCB5" w:rsidR="002F11D8" w:rsidRPr="00D011D2" w:rsidRDefault="002F11D8" w:rsidP="008F642F">
            <w:pPr>
              <w:shd w:val="clear" w:color="auto" w:fill="FFFFFF"/>
              <w:rPr>
                <w:rFonts w:eastAsia="Times New Roman" w:cstheme="minorHAnsi"/>
                <w:lang w:eastAsia="en-GB"/>
              </w:rPr>
            </w:pPr>
            <w:r>
              <w:t xml:space="preserve">Online flu vaccination booking details can now be added to your NHS website profile.  See </w:t>
            </w:r>
            <w:hyperlink r:id="rId15" w:history="1">
              <w:r w:rsidRPr="002F11D8">
                <w:rPr>
                  <w:rStyle w:val="Hyperlink"/>
                </w:rPr>
                <w:t>CPE website</w:t>
              </w:r>
            </w:hyperlink>
            <w:r>
              <w:t xml:space="preserve"> for further details.</w:t>
            </w:r>
          </w:p>
        </w:tc>
        <w:tc>
          <w:tcPr>
            <w:tcW w:w="850" w:type="dxa"/>
          </w:tcPr>
          <w:p w14:paraId="5B299910" w14:textId="77777777" w:rsidR="008F642F" w:rsidRPr="004A0E59" w:rsidRDefault="008F642F" w:rsidP="00D34F2E">
            <w:pPr>
              <w:spacing w:after="120"/>
              <w:rPr>
                <w:b/>
                <w:color w:val="0070C0"/>
                <w:sz w:val="24"/>
                <w:szCs w:val="24"/>
              </w:rPr>
            </w:pPr>
          </w:p>
        </w:tc>
      </w:tr>
      <w:tr w:rsidR="00390719" w:rsidRPr="004A0E59" w14:paraId="1AE1A0B5" w14:textId="77777777" w:rsidTr="00CF2E8E">
        <w:trPr>
          <w:trHeight w:val="1363"/>
        </w:trPr>
        <w:tc>
          <w:tcPr>
            <w:tcW w:w="2694" w:type="dxa"/>
          </w:tcPr>
          <w:p w14:paraId="33A2295F" w14:textId="77777777" w:rsidR="00390719" w:rsidRPr="00D011D2" w:rsidRDefault="00390719" w:rsidP="00D34F2E">
            <w:pPr>
              <w:spacing w:after="120"/>
              <w:rPr>
                <w:b/>
                <w:color w:val="4F81BD" w:themeColor="accent1"/>
              </w:rPr>
            </w:pPr>
            <w:r w:rsidRPr="00D011D2">
              <w:rPr>
                <w:b/>
                <w:color w:val="4F81BD" w:themeColor="accent1"/>
              </w:rPr>
              <w:t>Hypertension Case-Finding Service</w:t>
            </w:r>
          </w:p>
          <w:p w14:paraId="7DF4AD9E" w14:textId="30C2DA11" w:rsidR="00390719" w:rsidRPr="00D011D2" w:rsidRDefault="00390719" w:rsidP="00D34F2E">
            <w:pPr>
              <w:spacing w:after="120"/>
              <w:rPr>
                <w:b/>
                <w:color w:val="FF0000"/>
              </w:rPr>
            </w:pPr>
            <w:r w:rsidRPr="00D011D2">
              <w:rPr>
                <w:b/>
                <w:color w:val="FF0000"/>
              </w:rPr>
              <w:t>31</w:t>
            </w:r>
            <w:r w:rsidRPr="00D011D2">
              <w:rPr>
                <w:b/>
                <w:color w:val="FF0000"/>
                <w:vertAlign w:val="superscript"/>
              </w:rPr>
              <w:t>st</w:t>
            </w:r>
            <w:r w:rsidRPr="00D011D2">
              <w:rPr>
                <w:b/>
                <w:color w:val="FF0000"/>
              </w:rPr>
              <w:t xml:space="preserve"> March 2024</w:t>
            </w:r>
          </w:p>
        </w:tc>
        <w:tc>
          <w:tcPr>
            <w:tcW w:w="7371" w:type="dxa"/>
          </w:tcPr>
          <w:p w14:paraId="01CE7507" w14:textId="77777777" w:rsidR="00390719" w:rsidRPr="00D011D2" w:rsidRDefault="00390719" w:rsidP="00D34F2E">
            <w:pPr>
              <w:rPr>
                <w:rFonts w:cstheme="minorHAnsi"/>
                <w:b/>
                <w:bCs/>
                <w:color w:val="FF0000"/>
              </w:rPr>
            </w:pPr>
            <w:r w:rsidRPr="00D011D2">
              <w:rPr>
                <w:rFonts w:cstheme="minorHAnsi"/>
              </w:rPr>
              <w:t xml:space="preserve">Contractors who sign up for the service in 2023-24 can start working towards achieving their incentive fee for 2023-24 </w:t>
            </w:r>
            <w:r w:rsidRPr="00D011D2">
              <w:rPr>
                <w:rFonts w:cstheme="minorHAnsi"/>
                <w:b/>
                <w:bCs/>
                <w:color w:val="FF0000"/>
              </w:rPr>
              <w:t>(need to provide 20 ABPMs between 1</w:t>
            </w:r>
            <w:r w:rsidRPr="00D011D2">
              <w:rPr>
                <w:rFonts w:cstheme="minorHAnsi"/>
                <w:b/>
                <w:bCs/>
                <w:color w:val="FF0000"/>
                <w:vertAlign w:val="superscript"/>
              </w:rPr>
              <w:t>st</w:t>
            </w:r>
            <w:r w:rsidRPr="00D011D2">
              <w:rPr>
                <w:rFonts w:cstheme="minorHAnsi"/>
                <w:b/>
                <w:bCs/>
                <w:color w:val="FF0000"/>
              </w:rPr>
              <w:t xml:space="preserve"> April 2023 and 31</w:t>
            </w:r>
            <w:r w:rsidRPr="00D011D2">
              <w:rPr>
                <w:rFonts w:cstheme="minorHAnsi"/>
                <w:b/>
                <w:bCs/>
                <w:color w:val="FF0000"/>
                <w:vertAlign w:val="superscript"/>
              </w:rPr>
              <w:t>st</w:t>
            </w:r>
            <w:r w:rsidRPr="00D011D2">
              <w:rPr>
                <w:rFonts w:cstheme="minorHAnsi"/>
                <w:b/>
                <w:bCs/>
                <w:color w:val="FF0000"/>
              </w:rPr>
              <w:t xml:space="preserve"> March 2024 to achieve</w:t>
            </w:r>
            <w:r w:rsidRPr="00D011D2">
              <w:rPr>
                <w:rFonts w:cstheme="minorHAnsi"/>
                <w:color w:val="FF0000"/>
              </w:rPr>
              <w:t xml:space="preserve"> </w:t>
            </w:r>
            <w:hyperlink r:id="rId16" w:history="1">
              <w:r w:rsidRPr="00D011D2">
                <w:rPr>
                  <w:rStyle w:val="Hyperlink"/>
                  <w:rFonts w:cstheme="minorHAnsi"/>
                  <w:b/>
                  <w:bCs/>
                  <w:color w:val="FF0000"/>
                </w:rPr>
                <w:t>the incentive fee).</w:t>
              </w:r>
            </w:hyperlink>
          </w:p>
          <w:p w14:paraId="4FC7EA0F" w14:textId="77777777" w:rsidR="00F14E96" w:rsidRDefault="00F14E96" w:rsidP="00390719">
            <w:pPr>
              <w:rPr>
                <w:rFonts w:cstheme="minorHAnsi"/>
                <w:b/>
                <w:bCs/>
              </w:rPr>
            </w:pPr>
          </w:p>
          <w:p w14:paraId="72A74BE7" w14:textId="7AAB69D2" w:rsidR="00390719" w:rsidRPr="00D011D2" w:rsidRDefault="00390719" w:rsidP="00390719">
            <w:pPr>
              <w:rPr>
                <w:rFonts w:cstheme="minorHAnsi"/>
              </w:rPr>
            </w:pPr>
            <w:r w:rsidRPr="00D011D2">
              <w:rPr>
                <w:rFonts w:cstheme="minorHAnsi"/>
                <w:b/>
                <w:bCs/>
              </w:rPr>
              <w:t xml:space="preserve">Updating your NHS website and DoS profiles - </w:t>
            </w:r>
            <w:r w:rsidRPr="00D011D2">
              <w:rPr>
                <w:rFonts w:cstheme="minorHAnsi"/>
              </w:rPr>
              <w:t xml:space="preserve">NHS Profile Manager has recently been updated so it now allows pharmacy contractors to indicate that they provide the </w:t>
            </w:r>
            <w:r w:rsidR="002F11D8">
              <w:rPr>
                <w:rFonts w:cstheme="minorHAnsi"/>
              </w:rPr>
              <w:t xml:space="preserve">NHS </w:t>
            </w:r>
            <w:r w:rsidRPr="00D011D2">
              <w:rPr>
                <w:rFonts w:cstheme="minorHAnsi"/>
              </w:rPr>
              <w:t>Blood Pressure Check Service.</w:t>
            </w:r>
          </w:p>
          <w:p w14:paraId="2EB58E05" w14:textId="63D7FBD7" w:rsidR="00390719" w:rsidRPr="00D011D2" w:rsidRDefault="00390719" w:rsidP="00390719">
            <w:pPr>
              <w:rPr>
                <w:rFonts w:cstheme="minorHAnsi"/>
              </w:rPr>
            </w:pPr>
          </w:p>
        </w:tc>
        <w:tc>
          <w:tcPr>
            <w:tcW w:w="850" w:type="dxa"/>
          </w:tcPr>
          <w:p w14:paraId="061626F8" w14:textId="77777777" w:rsidR="00390719" w:rsidRPr="004A0E59" w:rsidRDefault="00390719" w:rsidP="00D34F2E">
            <w:pPr>
              <w:spacing w:after="120"/>
              <w:rPr>
                <w:b/>
                <w:color w:val="0070C0"/>
                <w:sz w:val="24"/>
                <w:szCs w:val="24"/>
              </w:rPr>
            </w:pPr>
          </w:p>
        </w:tc>
      </w:tr>
      <w:tr w:rsidR="00F9248A" w:rsidRPr="004A0E59" w14:paraId="1E35E737" w14:textId="77777777" w:rsidTr="002F11D8">
        <w:trPr>
          <w:trHeight w:val="1460"/>
        </w:trPr>
        <w:tc>
          <w:tcPr>
            <w:tcW w:w="2694" w:type="dxa"/>
          </w:tcPr>
          <w:p w14:paraId="3E1E4DFF" w14:textId="77777777" w:rsidR="00F9248A" w:rsidRPr="00D011D2" w:rsidRDefault="00F9248A" w:rsidP="00D34F2E">
            <w:pPr>
              <w:spacing w:after="120"/>
              <w:rPr>
                <w:b/>
                <w:color w:val="4F81BD" w:themeColor="accent1"/>
              </w:rPr>
            </w:pPr>
            <w:r w:rsidRPr="00D011D2">
              <w:rPr>
                <w:b/>
                <w:color w:val="4F81BD" w:themeColor="accent1"/>
              </w:rPr>
              <w:t>Hypertension Case-Finding Service</w:t>
            </w:r>
          </w:p>
          <w:p w14:paraId="11B0AE7A" w14:textId="1D078777" w:rsidR="00193F01" w:rsidRPr="00D011D2" w:rsidRDefault="00193F01" w:rsidP="00193F01"/>
        </w:tc>
        <w:tc>
          <w:tcPr>
            <w:tcW w:w="7371" w:type="dxa"/>
          </w:tcPr>
          <w:p w14:paraId="422246ED" w14:textId="44E4A28B" w:rsidR="00F9248A" w:rsidRPr="00F14E96" w:rsidRDefault="007523BC" w:rsidP="002F11D8">
            <w:pPr>
              <w:spacing w:before="100" w:beforeAutospacing="1" w:after="100" w:afterAutospacing="1"/>
              <w:rPr>
                <w:rFonts w:eastAsia="Times New Roman" w:cstheme="minorHAnsi"/>
                <w:lang w:eastAsia="en-GB"/>
              </w:rPr>
            </w:pPr>
            <w:r w:rsidRPr="00D011D2">
              <w:rPr>
                <w:rFonts w:eastAsia="Times New Roman" w:cstheme="minorHAnsi"/>
                <w:lang w:eastAsia="en-GB"/>
              </w:rPr>
              <w:t xml:space="preserve">From the </w:t>
            </w:r>
            <w:proofErr w:type="gramStart"/>
            <w:r w:rsidRPr="00D011D2">
              <w:rPr>
                <w:rFonts w:eastAsia="Times New Roman" w:cstheme="minorHAnsi"/>
                <w:lang w:eastAsia="en-GB"/>
              </w:rPr>
              <w:t>1</w:t>
            </w:r>
            <w:r w:rsidRPr="00D011D2">
              <w:rPr>
                <w:rFonts w:eastAsia="Times New Roman" w:cstheme="minorHAnsi"/>
                <w:vertAlign w:val="superscript"/>
                <w:lang w:eastAsia="en-GB"/>
              </w:rPr>
              <w:t>st</w:t>
            </w:r>
            <w:proofErr w:type="gramEnd"/>
            <w:r w:rsidRPr="00D011D2">
              <w:rPr>
                <w:rFonts w:eastAsia="Times New Roman" w:cstheme="minorHAnsi"/>
                <w:lang w:eastAsia="en-GB"/>
              </w:rPr>
              <w:t xml:space="preserve"> September 2023 all contractors MUST use an NHS Approved Clini</w:t>
            </w:r>
            <w:r w:rsidR="00D011D2" w:rsidRPr="00D011D2">
              <w:rPr>
                <w:rFonts w:eastAsia="Times New Roman" w:cstheme="minorHAnsi"/>
                <w:lang w:eastAsia="en-GB"/>
              </w:rPr>
              <w:t>c</w:t>
            </w:r>
            <w:r w:rsidRPr="00D011D2">
              <w:rPr>
                <w:rFonts w:eastAsia="Times New Roman" w:cstheme="minorHAnsi"/>
                <w:lang w:eastAsia="en-GB"/>
              </w:rPr>
              <w:t xml:space="preserve">al IT system to make their records and payment claims for the Hypertension case finding service.  </w:t>
            </w:r>
            <w:r w:rsidR="00F9248A" w:rsidRPr="00D011D2">
              <w:rPr>
                <w:rFonts w:cstheme="minorHAnsi"/>
              </w:rPr>
              <w:t xml:space="preserve">For more details and to confirm which IT suppliers have been approved see </w:t>
            </w:r>
            <w:hyperlink r:id="rId17" w:history="1">
              <w:r w:rsidR="00F9248A" w:rsidRPr="00D011D2">
                <w:rPr>
                  <w:rStyle w:val="Hyperlink"/>
                  <w:rFonts w:cstheme="minorHAnsi"/>
                </w:rPr>
                <w:t>here.</w:t>
              </w:r>
            </w:hyperlink>
          </w:p>
        </w:tc>
        <w:tc>
          <w:tcPr>
            <w:tcW w:w="850" w:type="dxa"/>
          </w:tcPr>
          <w:p w14:paraId="3807CC50" w14:textId="77777777" w:rsidR="00F9248A" w:rsidRPr="004A0E59" w:rsidRDefault="00F9248A" w:rsidP="00D34F2E">
            <w:pPr>
              <w:spacing w:after="120"/>
              <w:rPr>
                <w:b/>
                <w:color w:val="0070C0"/>
                <w:sz w:val="24"/>
                <w:szCs w:val="24"/>
              </w:rPr>
            </w:pPr>
          </w:p>
        </w:tc>
      </w:tr>
      <w:tr w:rsidR="007523BC" w:rsidRPr="004A0E59" w14:paraId="0A313EF7" w14:textId="77777777" w:rsidTr="00A955DE">
        <w:trPr>
          <w:trHeight w:val="893"/>
        </w:trPr>
        <w:tc>
          <w:tcPr>
            <w:tcW w:w="2694" w:type="dxa"/>
          </w:tcPr>
          <w:p w14:paraId="78D33B68" w14:textId="7995E700" w:rsidR="007523BC" w:rsidRPr="00D011D2" w:rsidRDefault="002F11D8" w:rsidP="007523BC">
            <w:pPr>
              <w:spacing w:after="120"/>
              <w:rPr>
                <w:b/>
                <w:bCs/>
                <w:color w:val="FF0000"/>
              </w:rPr>
            </w:pPr>
            <w:r w:rsidRPr="002F11D8">
              <w:rPr>
                <w:b/>
                <w:bCs/>
                <w:color w:val="365F91" w:themeColor="accent1" w:themeShade="BF"/>
              </w:rPr>
              <w:lastRenderedPageBreak/>
              <w:t>Flu support</w:t>
            </w:r>
          </w:p>
        </w:tc>
        <w:tc>
          <w:tcPr>
            <w:tcW w:w="7371" w:type="dxa"/>
          </w:tcPr>
          <w:p w14:paraId="0D67795F" w14:textId="77777777" w:rsidR="002F11D8" w:rsidRDefault="002F11D8" w:rsidP="007523BC">
            <w:r>
              <w:t>Download the new resources to support your flu service from the CPE website.</w:t>
            </w:r>
          </w:p>
          <w:p w14:paraId="5A9B0B80" w14:textId="163E91D7" w:rsidR="007523BC" w:rsidRPr="00A955DE" w:rsidRDefault="002F11D8" w:rsidP="00A955DE">
            <w:r>
              <w:t xml:space="preserve">Update your NHS Profile Manager with the details of your patient-facing appointment booking system.  Find out more on the </w:t>
            </w:r>
            <w:hyperlink r:id="rId18" w:history="1">
              <w:r w:rsidRPr="002F11D8">
                <w:rPr>
                  <w:rStyle w:val="Hyperlink"/>
                </w:rPr>
                <w:t>CPE website</w:t>
              </w:r>
            </w:hyperlink>
            <w:r>
              <w:t xml:space="preserve">. </w:t>
            </w:r>
          </w:p>
        </w:tc>
        <w:tc>
          <w:tcPr>
            <w:tcW w:w="850" w:type="dxa"/>
          </w:tcPr>
          <w:p w14:paraId="09151E1F" w14:textId="57352FBD" w:rsidR="007523BC" w:rsidRPr="004A0E59" w:rsidRDefault="007523BC" w:rsidP="007523BC">
            <w:pPr>
              <w:spacing w:after="120"/>
              <w:rPr>
                <w:b/>
                <w:color w:val="0070C0"/>
                <w:sz w:val="24"/>
                <w:szCs w:val="24"/>
              </w:rPr>
            </w:pPr>
          </w:p>
        </w:tc>
      </w:tr>
      <w:tr w:rsidR="00D34F2E" w:rsidRPr="004A0E59" w14:paraId="5BEA1225" w14:textId="77777777" w:rsidTr="007523BC">
        <w:trPr>
          <w:trHeight w:val="1029"/>
        </w:trPr>
        <w:tc>
          <w:tcPr>
            <w:tcW w:w="2694" w:type="dxa"/>
          </w:tcPr>
          <w:p w14:paraId="4E13148D" w14:textId="77777777" w:rsidR="00D34F2E" w:rsidRPr="00D011D2" w:rsidRDefault="00D34F2E" w:rsidP="00D34F2E">
            <w:pPr>
              <w:spacing w:after="120"/>
              <w:rPr>
                <w:b/>
                <w:color w:val="FF0000"/>
              </w:rPr>
            </w:pPr>
            <w:r w:rsidRPr="00D011D2">
              <w:rPr>
                <w:b/>
                <w:color w:val="FF0000"/>
              </w:rPr>
              <w:t>NHS Mail</w:t>
            </w:r>
          </w:p>
          <w:p w14:paraId="0EDD7380" w14:textId="5B5E5C98" w:rsidR="00D34F2E" w:rsidRPr="00D011D2" w:rsidRDefault="00D34F2E" w:rsidP="00D34F2E">
            <w:pPr>
              <w:spacing w:after="120"/>
              <w:rPr>
                <w:b/>
                <w:color w:val="0070C0"/>
              </w:rPr>
            </w:pPr>
            <w:r w:rsidRPr="00D011D2">
              <w:rPr>
                <w:b/>
                <w:color w:val="FF0000"/>
              </w:rPr>
              <w:t>Check Shared Mailbox regularly</w:t>
            </w:r>
          </w:p>
        </w:tc>
        <w:tc>
          <w:tcPr>
            <w:tcW w:w="7371" w:type="dxa"/>
          </w:tcPr>
          <w:p w14:paraId="60A4A84D" w14:textId="061C10D8" w:rsidR="00D34F2E" w:rsidRPr="00D011D2" w:rsidRDefault="00D34F2E" w:rsidP="00D34F2E">
            <w:r w:rsidRPr="00D011D2">
              <w:rPr>
                <w:b/>
                <w:bCs/>
                <w:color w:val="FF0000"/>
              </w:rPr>
              <w:t xml:space="preserve">Important communications from NHSE&amp;I, NHSBSA, PCN pharmacy leads, GP CPCS referrals and </w:t>
            </w:r>
            <w:r w:rsidR="00A955DE">
              <w:rPr>
                <w:b/>
                <w:bCs/>
                <w:color w:val="FF0000"/>
              </w:rPr>
              <w:t xml:space="preserve">Community Pharmacy Devon </w:t>
            </w:r>
            <w:r w:rsidRPr="00D011D2">
              <w:rPr>
                <w:b/>
                <w:bCs/>
                <w:color w:val="FF0000"/>
              </w:rPr>
              <w:t xml:space="preserve">regularly arrive in your NHS Shared Mailbox. Please ensure sufficient staff have access to your mailbox and that it is checked regularly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Pr="00D011D2" w:rsidRDefault="00CF2E8E" w:rsidP="00D34F2E">
            <w:pPr>
              <w:spacing w:after="120"/>
              <w:rPr>
                <w:b/>
                <w:color w:val="FF0000"/>
              </w:rPr>
            </w:pPr>
            <w:r w:rsidRPr="00D011D2">
              <w:rPr>
                <w:b/>
                <w:color w:val="FF0000"/>
              </w:rPr>
              <w:t>NHS Mail</w:t>
            </w:r>
          </w:p>
        </w:tc>
        <w:tc>
          <w:tcPr>
            <w:tcW w:w="7371" w:type="dxa"/>
          </w:tcPr>
          <w:p w14:paraId="58C4E3EB" w14:textId="06808126" w:rsidR="00CF2E8E" w:rsidRPr="00D011D2" w:rsidRDefault="003323C4" w:rsidP="00CF2E8E">
            <w:r w:rsidRPr="00D011D2">
              <w:t xml:space="preserve">Personal </w:t>
            </w:r>
            <w:r w:rsidR="00CF2E8E" w:rsidRPr="00D011D2">
              <w:t>NHSMail accounts which are not used for 30 days will be marked inactive and inactive accounts which are not activated within the following 30 days will be deleted.</w:t>
            </w:r>
          </w:p>
          <w:p w14:paraId="6C4BA58C" w14:textId="1119EB79" w:rsidR="00CF2E8E" w:rsidRPr="00D011D2" w:rsidRDefault="00CF2E8E" w:rsidP="00CF2E8E">
            <w:pPr>
              <w:rPr>
                <w:b/>
                <w:bCs/>
                <w:color w:val="FF0000"/>
              </w:rPr>
            </w:pPr>
            <w:r w:rsidRPr="00D011D2">
              <w:t xml:space="preserve">Ensure you access your personal NHS.net email regularly to avoid your account being deleted. Further information is available </w:t>
            </w:r>
            <w:hyperlink r:id="rId19" w:history="1">
              <w:r w:rsidRPr="00D011D2">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A955DE" w:rsidRPr="00A955DE" w14:paraId="7E3337B5" w14:textId="77777777" w:rsidTr="00777E82">
        <w:tc>
          <w:tcPr>
            <w:tcW w:w="2694" w:type="dxa"/>
          </w:tcPr>
          <w:p w14:paraId="5C7DA776" w14:textId="77777777" w:rsidR="001B7A07" w:rsidRPr="00A955DE" w:rsidRDefault="001B7A07" w:rsidP="00D34F2E">
            <w:pPr>
              <w:spacing w:after="120"/>
              <w:rPr>
                <w:b/>
                <w:color w:val="1F497D" w:themeColor="text2"/>
              </w:rPr>
            </w:pPr>
            <w:r w:rsidRPr="00A955DE">
              <w:rPr>
                <w:b/>
                <w:color w:val="1F497D" w:themeColor="text2"/>
              </w:rPr>
              <w:t>Clinical Skills Training opportunities</w:t>
            </w:r>
          </w:p>
          <w:p w14:paraId="7A1D5004" w14:textId="77777777" w:rsidR="001B7A07" w:rsidRPr="00A955DE" w:rsidRDefault="001B7A07" w:rsidP="00D34F2E">
            <w:pPr>
              <w:spacing w:after="120"/>
              <w:rPr>
                <w:b/>
                <w:color w:val="1F497D" w:themeColor="text2"/>
              </w:rPr>
            </w:pPr>
          </w:p>
          <w:p w14:paraId="06D35E4A" w14:textId="5226890C" w:rsidR="001B7A07" w:rsidRPr="00A955DE" w:rsidRDefault="001B7A07" w:rsidP="00D34F2E">
            <w:pPr>
              <w:spacing w:after="120"/>
              <w:rPr>
                <w:b/>
                <w:color w:val="1F497D" w:themeColor="text2"/>
              </w:rPr>
            </w:pPr>
          </w:p>
        </w:tc>
        <w:tc>
          <w:tcPr>
            <w:tcW w:w="7371" w:type="dxa"/>
          </w:tcPr>
          <w:p w14:paraId="4B403E50" w14:textId="77777777" w:rsidR="001B7A07" w:rsidRPr="00A955DE" w:rsidRDefault="001B7A07" w:rsidP="00CF2E8E">
            <w:pPr>
              <w:pStyle w:val="Normal2"/>
              <w:rPr>
                <w:color w:val="1F497D" w:themeColor="text2"/>
              </w:rPr>
            </w:pPr>
            <w:r w:rsidRPr="00A955DE">
              <w:rPr>
                <w:b/>
                <w:bCs/>
                <w:color w:val="1F497D" w:themeColor="text2"/>
              </w:rPr>
              <w:t xml:space="preserve">Health Education England </w:t>
            </w:r>
            <w:r w:rsidRPr="00A955DE">
              <w:rPr>
                <w:color w:val="1F497D" w:themeColor="text2"/>
              </w:rPr>
              <w:t>is making available 10,000 module places for clinical skills training for community pharmacists to be delivered by CliniSkills between 17 April 2023 and March 2024.</w:t>
            </w:r>
          </w:p>
          <w:p w14:paraId="38E792D3" w14:textId="77777777" w:rsidR="001B7A07" w:rsidRPr="00A955DE" w:rsidRDefault="001B7A07" w:rsidP="00CF2E8E">
            <w:pPr>
              <w:pStyle w:val="Normal2"/>
              <w:rPr>
                <w:color w:val="1F497D" w:themeColor="text2"/>
              </w:rPr>
            </w:pPr>
            <w:r w:rsidRPr="00A955DE">
              <w:rPr>
                <w:color w:val="1F497D" w:themeColor="text2"/>
              </w:rPr>
              <w:t xml:space="preserve">This offer is available to community pharmacists, including part time staff and locums working in community pharmacy. </w:t>
            </w:r>
          </w:p>
          <w:p w14:paraId="75D501E4" w14:textId="42348DEB" w:rsidR="001B7A07" w:rsidRPr="00A955DE" w:rsidRDefault="001B7A07" w:rsidP="00CF2E8E">
            <w:pPr>
              <w:pStyle w:val="Normal2"/>
              <w:rPr>
                <w:color w:val="1F497D" w:themeColor="text2"/>
              </w:rPr>
            </w:pPr>
            <w:r w:rsidRPr="00A955DE">
              <w:rPr>
                <w:color w:val="1F497D" w:themeColor="text2"/>
              </w:rPr>
              <w:t xml:space="preserve">To register and find out more about the free training visit the </w:t>
            </w:r>
            <w:hyperlink r:id="rId20" w:history="1">
              <w:r w:rsidRPr="00A955DE">
                <w:rPr>
                  <w:rStyle w:val="Hyperlink"/>
                  <w:color w:val="1F497D" w:themeColor="text2"/>
                </w:rPr>
                <w:t>CliniSkills</w:t>
              </w:r>
            </w:hyperlink>
            <w:r w:rsidRPr="00A955DE">
              <w:rPr>
                <w:color w:val="1F497D" w:themeColor="text2"/>
              </w:rPr>
              <w:t xml:space="preserve"> website.</w:t>
            </w:r>
          </w:p>
        </w:tc>
        <w:tc>
          <w:tcPr>
            <w:tcW w:w="850" w:type="dxa"/>
          </w:tcPr>
          <w:p w14:paraId="07B67856" w14:textId="77777777" w:rsidR="001B7A07" w:rsidRPr="00A955DE" w:rsidRDefault="001B7A07" w:rsidP="00D34F2E">
            <w:pPr>
              <w:spacing w:after="120"/>
              <w:rPr>
                <w:b/>
                <w:color w:val="1F497D" w:themeColor="text2"/>
                <w:sz w:val="24"/>
                <w:szCs w:val="24"/>
              </w:rPr>
            </w:pPr>
          </w:p>
        </w:tc>
      </w:tr>
      <w:tr w:rsidR="00D34F2E" w:rsidRPr="004A0E59" w14:paraId="0D4BD333" w14:textId="77777777" w:rsidTr="00777E82">
        <w:tc>
          <w:tcPr>
            <w:tcW w:w="2694" w:type="dxa"/>
          </w:tcPr>
          <w:p w14:paraId="151309C6" w14:textId="323D7F62" w:rsidR="00D34F2E" w:rsidRPr="00D011D2" w:rsidRDefault="00D34F2E" w:rsidP="00D34F2E">
            <w:pPr>
              <w:spacing w:after="120"/>
              <w:rPr>
                <w:b/>
                <w:color w:val="0070C0"/>
              </w:rPr>
            </w:pPr>
            <w:r w:rsidRPr="00A955DE">
              <w:rPr>
                <w:b/>
                <w:color w:val="1F497D" w:themeColor="text2"/>
              </w:rPr>
              <w:t>PharmOutcomes access</w:t>
            </w:r>
          </w:p>
        </w:tc>
        <w:tc>
          <w:tcPr>
            <w:tcW w:w="7371" w:type="dxa"/>
          </w:tcPr>
          <w:p w14:paraId="166AB724" w14:textId="42074C4B" w:rsidR="00D34F2E" w:rsidRPr="00D011D2" w:rsidRDefault="00D34F2E" w:rsidP="00D34F2E">
            <w:pPr>
              <w:pStyle w:val="Heading2"/>
              <w:rPr>
                <w:rFonts w:asciiTheme="minorHAnsi" w:hAnsiTheme="minorHAnsi" w:cstheme="minorHAnsi"/>
                <w:color w:val="auto"/>
                <w:sz w:val="22"/>
                <w:szCs w:val="22"/>
              </w:rPr>
            </w:pPr>
            <w:r w:rsidRPr="00D011D2">
              <w:rPr>
                <w:rFonts w:asciiTheme="minorHAnsi" w:hAnsiTheme="minorHAnsi" w:cstheme="minorHAnsi"/>
                <w:color w:val="auto"/>
                <w:sz w:val="22"/>
                <w:szCs w:val="22"/>
              </w:rPr>
              <w:t xml:space="preserve">Check that pharmacy staff have access to PharmOutcomes during all opening times, </w:t>
            </w:r>
            <w:r w:rsidRPr="00D011D2">
              <w:rPr>
                <w:rFonts w:asciiTheme="minorHAnsi" w:hAnsiTheme="minorHAnsi" w:cstheme="minorHAnsi"/>
                <w:b/>
                <w:bCs/>
                <w:color w:val="C00000"/>
                <w:sz w:val="22"/>
                <w:szCs w:val="22"/>
              </w:rPr>
              <w:t>especially when locums are on duty;</w:t>
            </w:r>
            <w:r w:rsidRPr="00D011D2">
              <w:rPr>
                <w:rFonts w:asciiTheme="minorHAnsi" w:hAnsiTheme="minorHAnsi" w:cstheme="minorHAnsi"/>
                <w:color w:val="C00000"/>
                <w:sz w:val="22"/>
                <w:szCs w:val="22"/>
              </w:rPr>
              <w:t xml:space="preserve"> </w:t>
            </w:r>
            <w:r w:rsidRPr="00D011D2">
              <w:rPr>
                <w:rFonts w:asciiTheme="minorHAnsi" w:hAnsiTheme="minorHAnsi" w:cstheme="minorHAnsi"/>
                <w:color w:val="auto"/>
                <w:sz w:val="22"/>
                <w:szCs w:val="22"/>
              </w:rPr>
              <w:t xml:space="preserve">set-up additional accounts if needed.  PharmOutcomes </w:t>
            </w:r>
            <w:r w:rsidRPr="00D011D2">
              <w:rPr>
                <w:rFonts w:asciiTheme="minorHAnsi" w:hAnsiTheme="minorHAnsi" w:cstheme="minorHAnsi"/>
                <w:b/>
                <w:bCs/>
                <w:color w:val="FF0000"/>
                <w:sz w:val="22"/>
                <w:szCs w:val="22"/>
              </w:rPr>
              <w:t>must</w:t>
            </w:r>
            <w:r w:rsidRPr="00D011D2">
              <w:rPr>
                <w:rFonts w:asciiTheme="minorHAnsi" w:hAnsiTheme="minorHAnsi" w:cstheme="minorHAnsi"/>
                <w:color w:val="auto"/>
                <w:sz w:val="22"/>
                <w:szCs w:val="22"/>
              </w:rPr>
              <w:t xml:space="preserve"> be checked regularly throughout the day and referrals 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A955DE" w:rsidRPr="004A0E59" w14:paraId="27FC90DE" w14:textId="77777777" w:rsidTr="00777E82">
        <w:tc>
          <w:tcPr>
            <w:tcW w:w="2694" w:type="dxa"/>
          </w:tcPr>
          <w:p w14:paraId="77A9CFEE" w14:textId="77777777" w:rsidR="00A955DE" w:rsidRPr="00A955DE" w:rsidRDefault="00A955DE" w:rsidP="00D34F2E">
            <w:pPr>
              <w:spacing w:after="120"/>
              <w:rPr>
                <w:b/>
                <w:color w:val="5F497A" w:themeColor="accent4" w:themeShade="BF"/>
              </w:rPr>
            </w:pPr>
            <w:r w:rsidRPr="00A955DE">
              <w:rPr>
                <w:b/>
                <w:color w:val="5F497A" w:themeColor="accent4" w:themeShade="BF"/>
              </w:rPr>
              <w:t>Pharmacy Teams Health and Wellbeing Support</w:t>
            </w:r>
          </w:p>
          <w:p w14:paraId="095605D7" w14:textId="0EEC9A99" w:rsidR="00A955DE" w:rsidRPr="00A955DE" w:rsidRDefault="00120D70" w:rsidP="00D34F2E">
            <w:pPr>
              <w:spacing w:after="120"/>
              <w:rPr>
                <w:b/>
                <w:color w:val="1F497D" w:themeColor="text2"/>
              </w:rPr>
            </w:pPr>
            <w:hyperlink r:id="rId21" w:history="1">
              <w:r w:rsidR="00A955DE" w:rsidRPr="00A955DE">
                <w:rPr>
                  <w:rStyle w:val="Hyperlink"/>
                  <w:b/>
                </w:rPr>
                <w:t>Devon Wellbeing Hub</w:t>
              </w:r>
            </w:hyperlink>
          </w:p>
        </w:tc>
        <w:tc>
          <w:tcPr>
            <w:tcW w:w="7371" w:type="dxa"/>
          </w:tcPr>
          <w:p w14:paraId="442AC62C" w14:textId="2757F013" w:rsidR="00A955DE" w:rsidRPr="00D011D2" w:rsidRDefault="00A955DE" w:rsidP="00D34F2E">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Need to talk to someone about your own wellbeing; or do you have a colleague who may be struggling? Get the help you need. The Devon Wellbeing Hub is operated by the Devon Partnership Trust on behalf of the Devon ICB and is available to anyone working in healthcare in the county of Devon.   </w:t>
            </w:r>
            <w:r w:rsidRPr="00A955DE">
              <w:rPr>
                <w:rFonts w:asciiTheme="minorHAnsi" w:hAnsiTheme="minorHAnsi" w:cstheme="minorHAnsi"/>
                <w:color w:val="auto"/>
                <w:sz w:val="22"/>
                <w:szCs w:val="22"/>
              </w:rPr>
              <w:t>https://www.devonwellbeinghub.nhs.uk/</w:t>
            </w:r>
          </w:p>
        </w:tc>
        <w:tc>
          <w:tcPr>
            <w:tcW w:w="850" w:type="dxa"/>
          </w:tcPr>
          <w:p w14:paraId="3801613F" w14:textId="77777777" w:rsidR="00A955DE" w:rsidRPr="004A0E59" w:rsidRDefault="00A955DE" w:rsidP="00D34F2E">
            <w:pPr>
              <w:spacing w:after="120"/>
              <w:rPr>
                <w:b/>
                <w:color w:val="0070C0"/>
                <w:sz w:val="24"/>
                <w:szCs w:val="24"/>
              </w:rPr>
            </w:pPr>
          </w:p>
        </w:tc>
      </w:tr>
      <w:tr w:rsidR="000774E8" w:rsidRPr="004A0E59" w14:paraId="27B9F91B" w14:textId="77777777" w:rsidTr="00777E82">
        <w:tc>
          <w:tcPr>
            <w:tcW w:w="2694" w:type="dxa"/>
          </w:tcPr>
          <w:p w14:paraId="089FC365" w14:textId="77777777" w:rsidR="000774E8" w:rsidRDefault="000774E8" w:rsidP="00D34F2E">
            <w:pPr>
              <w:spacing w:after="120"/>
              <w:rPr>
                <w:b/>
                <w:color w:val="5F497A" w:themeColor="accent4" w:themeShade="BF"/>
              </w:rPr>
            </w:pPr>
            <w:r>
              <w:rPr>
                <w:b/>
                <w:color w:val="5F497A" w:themeColor="accent4" w:themeShade="BF"/>
              </w:rPr>
              <w:t>Pharmacist Support</w:t>
            </w:r>
          </w:p>
          <w:p w14:paraId="7227A1FF" w14:textId="2A2A40AD" w:rsidR="000774E8" w:rsidRDefault="000774E8" w:rsidP="00D34F2E">
            <w:pPr>
              <w:spacing w:after="120"/>
              <w:rPr>
                <w:b/>
                <w:color w:val="5F497A" w:themeColor="accent4" w:themeShade="BF"/>
              </w:rPr>
            </w:pPr>
            <w:proofErr w:type="spellStart"/>
            <w:r>
              <w:rPr>
                <w:b/>
                <w:color w:val="5F497A" w:themeColor="accent4" w:themeShade="BF"/>
              </w:rPr>
              <w:t>ACTNow</w:t>
            </w:r>
            <w:proofErr w:type="spellEnd"/>
            <w:r>
              <w:rPr>
                <w:b/>
                <w:color w:val="5F497A" w:themeColor="accent4" w:themeShade="BF"/>
              </w:rPr>
              <w:t xml:space="preserve"> Wellbeing Campaign</w:t>
            </w:r>
          </w:p>
          <w:p w14:paraId="719E43B3" w14:textId="5282D5CB" w:rsidR="000774E8" w:rsidRPr="00A955DE" w:rsidRDefault="000774E8" w:rsidP="000774E8">
            <w:pPr>
              <w:spacing w:after="120"/>
              <w:rPr>
                <w:b/>
                <w:color w:val="5F497A" w:themeColor="accent4" w:themeShade="BF"/>
              </w:rPr>
            </w:pPr>
            <w:r w:rsidRPr="000774E8">
              <w:rPr>
                <w:b/>
                <w:color w:val="FF0000"/>
              </w:rPr>
              <w:t>16</w:t>
            </w:r>
            <w:r w:rsidRPr="000774E8">
              <w:rPr>
                <w:b/>
                <w:color w:val="FF0000"/>
                <w:vertAlign w:val="superscript"/>
              </w:rPr>
              <w:t>th</w:t>
            </w:r>
            <w:r w:rsidRPr="000774E8">
              <w:rPr>
                <w:b/>
                <w:color w:val="FF0000"/>
              </w:rPr>
              <w:t xml:space="preserve"> October 2023</w:t>
            </w:r>
          </w:p>
        </w:tc>
        <w:tc>
          <w:tcPr>
            <w:tcW w:w="7371" w:type="dxa"/>
          </w:tcPr>
          <w:p w14:paraId="5F980BA9" w14:textId="0E96F1F8" w:rsidR="000774E8" w:rsidRDefault="000774E8" w:rsidP="00D34F2E">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Prioritise your wellbeing; the next </w:t>
            </w:r>
            <w:hyperlink r:id="rId22" w:history="1">
              <w:proofErr w:type="spellStart"/>
              <w:r w:rsidRPr="000774E8">
                <w:rPr>
                  <w:rStyle w:val="Hyperlink"/>
                  <w:rFonts w:asciiTheme="minorHAnsi" w:hAnsiTheme="minorHAnsi" w:cstheme="minorHAnsi"/>
                  <w:sz w:val="22"/>
                  <w:szCs w:val="22"/>
                </w:rPr>
                <w:t>PharmacistACTNow</w:t>
              </w:r>
              <w:proofErr w:type="spellEnd"/>
            </w:hyperlink>
            <w:r>
              <w:rPr>
                <w:rFonts w:asciiTheme="minorHAnsi" w:hAnsiTheme="minorHAnsi" w:cstheme="minorHAnsi"/>
                <w:color w:val="auto"/>
                <w:sz w:val="22"/>
                <w:szCs w:val="22"/>
              </w:rPr>
              <w:t xml:space="preserve"> campaign is running from the 16</w:t>
            </w:r>
            <w:r w:rsidRPr="000774E8">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October – 4</w:t>
            </w:r>
            <w:r w:rsidRPr="000774E8">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November.  Sign up to make sure you don’t miss out, and receive free, dedicated wellbeing resources and event information. </w:t>
            </w:r>
          </w:p>
        </w:tc>
        <w:tc>
          <w:tcPr>
            <w:tcW w:w="850" w:type="dxa"/>
          </w:tcPr>
          <w:p w14:paraId="670436DF" w14:textId="77777777" w:rsidR="000774E8" w:rsidRPr="004A0E59" w:rsidRDefault="000774E8"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D011D2" w:rsidRDefault="00D34F2E" w:rsidP="00D34F2E">
            <w:pPr>
              <w:spacing w:after="120"/>
              <w:rPr>
                <w:b/>
                <w:color w:val="0070C0"/>
              </w:rPr>
            </w:pPr>
            <w:r w:rsidRPr="00A955DE">
              <w:rPr>
                <w:b/>
                <w:color w:val="1F497D" w:themeColor="text2"/>
              </w:rPr>
              <w:t>LPC mailing list</w:t>
            </w:r>
          </w:p>
        </w:tc>
        <w:tc>
          <w:tcPr>
            <w:tcW w:w="7371" w:type="dxa"/>
          </w:tcPr>
          <w:p w14:paraId="2EBCF3B9" w14:textId="34E11475" w:rsidR="00D34F2E" w:rsidRPr="00D011D2" w:rsidRDefault="00D34F2E" w:rsidP="00D34F2E">
            <w:r w:rsidRPr="00D011D2">
              <w:t xml:space="preserve">Encourage locums </w:t>
            </w:r>
            <w:r w:rsidR="00F9248A" w:rsidRPr="00D011D2">
              <w:t xml:space="preserve">and the rest of your pharmacy team </w:t>
            </w:r>
            <w:r w:rsidRPr="00D011D2">
              <w:t xml:space="preserve">to join the LPC mailing list to ensure they are up to date with changes. Visit </w:t>
            </w:r>
            <w:hyperlink r:id="rId23" w:history="1">
              <w:r w:rsidRPr="00D011D2">
                <w:rPr>
                  <w:rStyle w:val="Hyperlink"/>
                </w:rPr>
                <w:t>LPC website</w:t>
              </w:r>
            </w:hyperlink>
            <w:r w:rsidRPr="00D011D2">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0ED98FC9" w14:textId="3858828C" w:rsidR="00A955DE" w:rsidRDefault="00A955DE" w:rsidP="00BB5711">
      <w:pPr>
        <w:spacing w:before="120" w:after="80"/>
      </w:pPr>
    </w:p>
    <w:p w14:paraId="1DE18C62" w14:textId="77777777" w:rsidR="00A955DE" w:rsidRDefault="00A955DE" w:rsidP="00BB5711">
      <w:pPr>
        <w:spacing w:before="120" w:after="80"/>
      </w:pPr>
    </w:p>
    <w:p w14:paraId="614D4D10" w14:textId="0944579B" w:rsidR="00831121" w:rsidRPr="00F14E96" w:rsidRDefault="00120D70" w:rsidP="00BB5711">
      <w:pPr>
        <w:spacing w:before="120" w:after="80"/>
        <w:rPr>
          <w:b/>
          <w:i/>
          <w:iCs/>
          <w:color w:val="0070C0"/>
        </w:rPr>
      </w:pPr>
      <w:hyperlink r:id="rId24" w:history="1">
        <w:r w:rsidR="00AD358C" w:rsidRPr="00F14E96">
          <w:rPr>
            <w:rStyle w:val="Hyperlink"/>
            <w:b/>
            <w:bCs/>
          </w:rPr>
          <w:t xml:space="preserve">Link to </w:t>
        </w:r>
        <w:r w:rsidR="002F11D8">
          <w:rPr>
            <w:rStyle w:val="Hyperlink"/>
            <w:b/>
            <w:bCs/>
          </w:rPr>
          <w:t xml:space="preserve">CPE </w:t>
        </w:r>
        <w:r w:rsidR="00AD358C" w:rsidRPr="00F14E96">
          <w:rPr>
            <w:rStyle w:val="Hyperlink"/>
            <w:b/>
            <w:bCs/>
          </w:rPr>
          <w:t>contractual payment tracker</w:t>
        </w:r>
        <w:r w:rsidR="00AD358C" w:rsidRPr="00F14E96">
          <w:rPr>
            <w:rStyle w:val="Hyperlink"/>
          </w:rPr>
          <w:t xml:space="preserve"> </w:t>
        </w:r>
        <w:r w:rsidR="00831121" w:rsidRPr="00F14E96">
          <w:rPr>
            <w:rStyle w:val="Hyperlink"/>
          </w:rPr>
          <w:t>updated</w:t>
        </w:r>
        <w:r w:rsidR="000A7099" w:rsidRPr="00F14E96">
          <w:rPr>
            <w:rStyle w:val="Hyperlink"/>
          </w:rPr>
          <w:t xml:space="preserve"> </w:t>
        </w:r>
        <w:r w:rsidR="00F9248A" w:rsidRPr="00F14E96">
          <w:rPr>
            <w:rStyle w:val="Hyperlink"/>
          </w:rPr>
          <w:t>3</w:t>
        </w:r>
        <w:r w:rsidR="00F9248A" w:rsidRPr="00F14E96">
          <w:rPr>
            <w:rStyle w:val="Hyperlink"/>
            <w:vertAlign w:val="superscript"/>
          </w:rPr>
          <w:t>rd</w:t>
        </w:r>
        <w:r w:rsidR="00F9248A" w:rsidRPr="00F14E96">
          <w:rPr>
            <w:rStyle w:val="Hyperlink"/>
          </w:rPr>
          <w:t xml:space="preserve"> May</w:t>
        </w:r>
        <w:r w:rsidR="000A7099" w:rsidRPr="00F14E96">
          <w:rPr>
            <w:rStyle w:val="Hyperlink"/>
          </w:rPr>
          <w:t xml:space="preserve"> 2023</w:t>
        </w:r>
      </w:hyperlink>
    </w:p>
    <w:p w14:paraId="716104DF" w14:textId="77777777" w:rsidR="00A955DE" w:rsidRDefault="00234296" w:rsidP="00A955DE">
      <w:pPr>
        <w:spacing w:before="120" w:after="80"/>
        <w:rPr>
          <w:b/>
          <w:i/>
          <w:iCs/>
          <w:color w:val="0070C0"/>
          <w:sz w:val="16"/>
          <w:szCs w:val="16"/>
        </w:rPr>
      </w:pPr>
      <w:r w:rsidRPr="00F14E96">
        <w:rPr>
          <w:b/>
          <w:i/>
          <w:iCs/>
          <w:color w:val="0070C0"/>
        </w:rPr>
        <w:t>C</w:t>
      </w:r>
      <w:r w:rsidR="00A52F34" w:rsidRPr="00F14E96">
        <w:rPr>
          <w:b/>
          <w:i/>
          <w:iCs/>
          <w:color w:val="0070C0"/>
        </w:rPr>
        <w:t xml:space="preserve">ontact </w:t>
      </w:r>
      <w:r w:rsidRPr="00F14E96">
        <w:rPr>
          <w:b/>
          <w:i/>
          <w:iCs/>
          <w:color w:val="0070C0"/>
        </w:rPr>
        <w:t>details:</w:t>
      </w:r>
      <w:r w:rsidR="00A52F34" w:rsidRPr="00F14E96">
        <w:rPr>
          <w:b/>
          <w:i/>
          <w:iCs/>
          <w:color w:val="0070C0"/>
        </w:rPr>
        <w:t xml:space="preserve"> emai</w:t>
      </w:r>
      <w:r w:rsidR="002F11D8">
        <w:rPr>
          <w:b/>
          <w:i/>
          <w:iCs/>
          <w:color w:val="0070C0"/>
        </w:rPr>
        <w:t xml:space="preserve">l </w:t>
      </w:r>
      <w:hyperlink r:id="rId25" w:history="1">
        <w:r w:rsidR="002F11D8" w:rsidRPr="004100B4">
          <w:rPr>
            <w:rStyle w:val="Hyperlink"/>
            <w:b/>
            <w:i/>
            <w:iCs/>
          </w:rPr>
          <w:t>admin@cpdevon.org.uk</w:t>
        </w:r>
      </w:hyperlink>
      <w:r w:rsidR="002F11D8">
        <w:rPr>
          <w:b/>
          <w:i/>
          <w:iCs/>
          <w:color w:val="0070C0"/>
        </w:rPr>
        <w:t xml:space="preserve"> </w:t>
      </w:r>
      <w:r w:rsidR="00A52F34" w:rsidRPr="00F14E96">
        <w:rPr>
          <w:b/>
          <w:i/>
          <w:iCs/>
          <w:color w:val="0070C0"/>
        </w:rPr>
        <w:t>or call on</w:t>
      </w:r>
      <w:r w:rsidR="00A52F34" w:rsidRPr="00F14E96">
        <w:rPr>
          <w:b/>
          <w:i/>
          <w:iCs/>
          <w:color w:val="A9178D"/>
        </w:rPr>
        <w:t xml:space="preserve"> 0</w:t>
      </w:r>
      <w:r w:rsidR="003F1267" w:rsidRPr="00F14E96">
        <w:rPr>
          <w:b/>
          <w:i/>
          <w:iCs/>
          <w:color w:val="A9178D"/>
        </w:rPr>
        <w:t>139</w:t>
      </w:r>
      <w:r w:rsidR="00B42910" w:rsidRPr="00F14E96">
        <w:rPr>
          <w:b/>
          <w:i/>
          <w:iCs/>
          <w:color w:val="A9178D"/>
        </w:rPr>
        <w:t>2 719604 (NOTE NEW NUMBER)</w:t>
      </w:r>
      <w:r w:rsidR="002F7393" w:rsidRPr="00F14E96">
        <w:rPr>
          <w:b/>
          <w:i/>
          <w:iCs/>
          <w:color w:val="A9178D"/>
        </w:rPr>
        <w:t>.</w:t>
      </w:r>
      <w:r w:rsidR="002F7393" w:rsidRPr="00F14E96">
        <w:rPr>
          <w:b/>
          <w:i/>
          <w:iCs/>
          <w:color w:val="0070C0"/>
        </w:rPr>
        <w:t xml:space="preserve"> </w:t>
      </w:r>
      <w:r w:rsidR="00A52F34" w:rsidRPr="00F14E96">
        <w:rPr>
          <w:b/>
          <w:i/>
          <w:iCs/>
          <w:color w:val="0070C0"/>
        </w:rPr>
        <w:t xml:space="preserve">Direct message on Twitter @DevonLPC or visit our website </w:t>
      </w:r>
      <w:hyperlink r:id="rId26" w:history="1">
        <w:r w:rsidR="00D31CD4" w:rsidRPr="00F14E96">
          <w:rPr>
            <w:rStyle w:val="Hyperlink"/>
          </w:rPr>
          <w:t>https://devon.communitypharmacy.org.uk/</w:t>
        </w:r>
      </w:hyperlink>
      <w:r w:rsidR="00A955DE" w:rsidRPr="00A955DE">
        <w:rPr>
          <w:b/>
          <w:i/>
          <w:iCs/>
          <w:color w:val="0070C0"/>
          <w:sz w:val="16"/>
          <w:szCs w:val="16"/>
        </w:rPr>
        <w:t xml:space="preserve"> </w:t>
      </w:r>
    </w:p>
    <w:p w14:paraId="7F057D62" w14:textId="77777777" w:rsidR="00A955DE" w:rsidRDefault="00A955DE" w:rsidP="00A955DE">
      <w:pPr>
        <w:spacing w:before="120" w:after="80"/>
        <w:rPr>
          <w:b/>
          <w:i/>
          <w:iCs/>
          <w:color w:val="0070C0"/>
          <w:sz w:val="16"/>
          <w:szCs w:val="16"/>
        </w:rPr>
      </w:pPr>
    </w:p>
    <w:p w14:paraId="2F5461C8" w14:textId="77777777" w:rsidR="00A955DE" w:rsidRDefault="00A955DE" w:rsidP="00A955DE">
      <w:pPr>
        <w:spacing w:before="120" w:after="80"/>
        <w:rPr>
          <w:b/>
          <w:i/>
          <w:iCs/>
          <w:color w:val="0070C0"/>
          <w:sz w:val="16"/>
          <w:szCs w:val="16"/>
        </w:rPr>
      </w:pPr>
    </w:p>
    <w:p w14:paraId="2586F18A" w14:textId="77777777" w:rsidR="00A955DE" w:rsidRDefault="00A955DE" w:rsidP="00A955DE">
      <w:pPr>
        <w:spacing w:before="120" w:after="80"/>
        <w:rPr>
          <w:b/>
          <w:i/>
          <w:iCs/>
          <w:color w:val="0070C0"/>
          <w:sz w:val="16"/>
          <w:szCs w:val="16"/>
        </w:rPr>
      </w:pPr>
    </w:p>
    <w:p w14:paraId="09C9F949" w14:textId="5C462196" w:rsidR="00070AA5" w:rsidRPr="00F14E96" w:rsidRDefault="00A955DE" w:rsidP="00A955DE">
      <w:pPr>
        <w:spacing w:before="120" w:after="80"/>
        <w:rPr>
          <w:rStyle w:val="Hyperlink"/>
          <w:b/>
          <w:i/>
          <w:iCs/>
        </w:rPr>
      </w:pPr>
      <w:r w:rsidRPr="00F14E96">
        <w:rPr>
          <w:b/>
          <w:i/>
          <w:iCs/>
          <w:color w:val="0070C0"/>
          <w:sz w:val="16"/>
          <w:szCs w:val="16"/>
        </w:rPr>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F14E96" w:rsidSect="008C4908">
      <w:headerReference w:type="default" r:id="rId27"/>
      <w:footerReference w:type="default" r:id="rId28"/>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ADA8CF" w:rsidR="00CB1004" w:rsidRDefault="00CB1004">
    <w:pPr>
      <w:pStyle w:val="Header"/>
    </w:pPr>
    <w:r>
      <w:rPr>
        <w:noProof/>
        <w:lang w:eastAsia="en-GB"/>
      </w:rPr>
      <w:drawing>
        <wp:inline distT="0" distB="0" distL="0" distR="0" wp14:anchorId="7D454E2C" wp14:editId="70972FBC">
          <wp:extent cx="1323810" cy="389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774E8"/>
    <w:rsid w:val="00085C5F"/>
    <w:rsid w:val="000A143C"/>
    <w:rsid w:val="000A46DE"/>
    <w:rsid w:val="000A643C"/>
    <w:rsid w:val="000A7099"/>
    <w:rsid w:val="000B3F89"/>
    <w:rsid w:val="000D6F0E"/>
    <w:rsid w:val="000E1CF0"/>
    <w:rsid w:val="000F499A"/>
    <w:rsid w:val="00102E2D"/>
    <w:rsid w:val="0010736F"/>
    <w:rsid w:val="00113A7A"/>
    <w:rsid w:val="00120AE9"/>
    <w:rsid w:val="00120D70"/>
    <w:rsid w:val="0012667E"/>
    <w:rsid w:val="0013044B"/>
    <w:rsid w:val="0014274C"/>
    <w:rsid w:val="0014349E"/>
    <w:rsid w:val="00144221"/>
    <w:rsid w:val="00146F58"/>
    <w:rsid w:val="001508CB"/>
    <w:rsid w:val="0015357B"/>
    <w:rsid w:val="0015594C"/>
    <w:rsid w:val="0016628A"/>
    <w:rsid w:val="001663A7"/>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165D9"/>
    <w:rsid w:val="0033069F"/>
    <w:rsid w:val="003323C4"/>
    <w:rsid w:val="0034031E"/>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204BE"/>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955DE"/>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our-news/hypertension-case-finding-service-you-must-use-an-it-system-from-september/" TargetMode="External"/><Relationship Id="rId18" Type="http://schemas.openxmlformats.org/officeDocument/2006/relationships/hyperlink" Target="https://cpe.org.uk/national-pharmacy-services/advanced-services/flu-vaccination-service/" TargetMode="External"/><Relationship Id="rId26" Type="http://schemas.openxmlformats.org/officeDocument/2006/relationships/hyperlink" Target="https://devon.communitypharmacy.org.uk/" TargetMode="External"/><Relationship Id="rId3" Type="http://schemas.openxmlformats.org/officeDocument/2006/relationships/customXml" Target="../customXml/item3.xml"/><Relationship Id="rId21" Type="http://schemas.openxmlformats.org/officeDocument/2006/relationships/hyperlink" Target="https://www.devonwellbeinghub.nhs.uk/" TargetMode="External"/><Relationship Id="rId7" Type="http://schemas.openxmlformats.org/officeDocument/2006/relationships/settings" Target="settings.xml"/><Relationship Id="rId12" Type="http://schemas.openxmlformats.org/officeDocument/2006/relationships/hyperlink" Target="https://www.nhsbsa.nhs.uk/sites/default/files/2023-04/Drug%20Tariff%20Part%20VIIA%20PQS%2027042023_0.pdf" TargetMode="External"/><Relationship Id="rId17" Type="http://schemas.openxmlformats.org/officeDocument/2006/relationships/hyperlink" Target="https://cpe.org.uk/our-news/hypertension-case-finding-service-you-must-use-an-it-system-from-september/" TargetMode="External"/><Relationship Id="rId25" Type="http://schemas.openxmlformats.org/officeDocument/2006/relationships/hyperlink" Target="mailto:admin@cpdevon.org.uk" TargetMode="External"/><Relationship Id="rId2" Type="http://schemas.openxmlformats.org/officeDocument/2006/relationships/customXml" Target="../customXml/item2.xml"/><Relationship Id="rId16" Type="http://schemas.openxmlformats.org/officeDocument/2006/relationships/hyperlink" Target="https://cpe.org.uk/national-pharmacy-services/advanced-services/hypertension-case-finding-service/" TargetMode="External"/><Relationship Id="rId20" Type="http://schemas.openxmlformats.org/officeDocument/2006/relationships/hyperlink" Target="https://www.cliniskills.com/community-pharmacis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on.communitypharmacy.org.uk/our-news/devon-lpc-annual-contactors-meeting-and-review-of-annual-accounts-2022-23/" TargetMode="External"/><Relationship Id="rId24" Type="http://schemas.openxmlformats.org/officeDocument/2006/relationships/hyperlink" Target="https://cpe.org.uk/funding-and-reimbursement/monthly-payments/payment-timetable-and-deadline-tracker/" TargetMode="External"/><Relationship Id="rId5" Type="http://schemas.openxmlformats.org/officeDocument/2006/relationships/numbering" Target="numbering.xml"/><Relationship Id="rId15" Type="http://schemas.openxmlformats.org/officeDocument/2006/relationships/hyperlink" Target="https://cpe.org.uk/digital-and-technology/databases-of-pharmacies-and-services/nhs-profile-manager/" TargetMode="External"/><Relationship Id="rId23" Type="http://schemas.openxmlformats.org/officeDocument/2006/relationships/hyperlink" Target="https://devonlpc.org/about-u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nc.org.uk/our-news/nhsmail-changes-keeping-your-account-ac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e.org.uk/our-news/watch-our-medicines-supply-and-concessions-briefing-webinar/" TargetMode="External"/><Relationship Id="rId22" Type="http://schemas.openxmlformats.org/officeDocument/2006/relationships/hyperlink" Target="https://pharmacistsupport.org/support-our-work/our-wellbeing-campaign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2.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4.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2023-10-03T12:20:00Z</dcterms:created>
  <dcterms:modified xsi:type="dcterms:W3CDTF">2023-10-03T12:20:00Z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